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C7A" w:rsidRPr="00262EF3" w:rsidRDefault="00B03E9B" w:rsidP="00262EF3">
      <w:pPr>
        <w:pStyle w:val="1"/>
        <w:jc w:val="center"/>
        <w:rPr>
          <w:rFonts w:asciiTheme="minorBidi" w:hAnsiTheme="minorBidi" w:cstheme="minorBidi"/>
          <w:b/>
          <w:bCs/>
          <w:color w:val="005A9E"/>
          <w:rtl/>
        </w:rPr>
      </w:pPr>
      <w:r w:rsidRPr="00262EF3">
        <w:rPr>
          <w:rFonts w:asciiTheme="minorBidi" w:hAnsiTheme="minorBidi" w:cstheme="minorBidi"/>
          <w:b/>
          <w:bCs/>
          <w:color w:val="005A9E"/>
          <w:rtl/>
        </w:rPr>
        <w:t>פרלמנט נוער מדעי ירושלמי</w:t>
      </w:r>
      <w:r w:rsidR="00262EF3" w:rsidRPr="00262EF3">
        <w:rPr>
          <w:rFonts w:asciiTheme="minorBidi" w:hAnsiTheme="minorBidi" w:cstheme="minorBidi"/>
          <w:b/>
          <w:bCs/>
          <w:color w:val="005A9E"/>
          <w:rtl/>
        </w:rPr>
        <w:t xml:space="preserve"> – </w:t>
      </w:r>
      <w:proofErr w:type="spellStart"/>
      <w:r w:rsidR="00262EF3" w:rsidRPr="00262EF3">
        <w:rPr>
          <w:rFonts w:asciiTheme="minorBidi" w:hAnsiTheme="minorBidi" w:cstheme="minorBidi"/>
          <w:b/>
          <w:bCs/>
          <w:color w:val="005A9E"/>
          <w:rtl/>
        </w:rPr>
        <w:t>ביואתיקה</w:t>
      </w:r>
      <w:proofErr w:type="spellEnd"/>
      <w:r w:rsidR="00262EF3" w:rsidRPr="00262EF3">
        <w:rPr>
          <w:rFonts w:asciiTheme="minorBidi" w:hAnsiTheme="minorBidi" w:cstheme="minorBidi"/>
          <w:b/>
          <w:bCs/>
          <w:color w:val="005A9E"/>
          <w:rtl/>
        </w:rPr>
        <w:t xml:space="preserve"> במחקר המוח</w:t>
      </w:r>
    </w:p>
    <w:p w:rsidR="00262EF3" w:rsidRPr="00B95406" w:rsidRDefault="00262EF3" w:rsidP="00262EF3">
      <w:pPr>
        <w:shd w:val="clear" w:color="auto" w:fill="FFFFFF"/>
        <w:spacing w:before="240" w:after="0" w:line="36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B95406">
        <w:rPr>
          <w:rFonts w:hint="cs"/>
          <w:sz w:val="24"/>
          <w:szCs w:val="24"/>
          <w:rtl/>
        </w:rPr>
        <w:t xml:space="preserve">סיכמה בקצרה: מיכל </w:t>
      </w:r>
      <w:proofErr w:type="spellStart"/>
      <w:r w:rsidRPr="00B95406">
        <w:rPr>
          <w:rFonts w:hint="cs"/>
          <w:sz w:val="24"/>
          <w:szCs w:val="24"/>
          <w:rtl/>
        </w:rPr>
        <w:t>מנדלוביץ</w:t>
      </w:r>
      <w:proofErr w:type="spellEnd"/>
    </w:p>
    <w:p w:rsidR="00262EF3" w:rsidRPr="00B95406" w:rsidRDefault="00262EF3" w:rsidP="003B5163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</w:p>
    <w:p w:rsidR="00CD29CF" w:rsidRPr="00B95406" w:rsidRDefault="00CD29CF" w:rsidP="003B5163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לפניכם ת</w:t>
      </w:r>
      <w:r w:rsidR="00262EF3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י</w:t>
      </w:r>
      <w:r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אור פעילות לתלמידים שעסקה בסוגיות </w:t>
      </w:r>
      <w:proofErr w:type="spellStart"/>
      <w:r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עמ"ר</w:t>
      </w:r>
      <w:proofErr w:type="spellEnd"/>
      <w:r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 הקשורות במחקר </w:t>
      </w:r>
      <w:r w:rsidR="003B5163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עכשווי</w:t>
      </w:r>
      <w:r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. </w:t>
      </w:r>
      <w:r w:rsidR="003B5163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ניתן לשלב סוגיות המוזכרות כאן במהלך הוראת הנושאים מוח ות</w:t>
      </w:r>
      <w:r w:rsidR="003D3E32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ו</w:t>
      </w:r>
      <w:r w:rsidR="003B5163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רשה.</w:t>
      </w:r>
    </w:p>
    <w:p w:rsidR="00CD29CF" w:rsidRDefault="00CD29CF" w:rsidP="00DA2F2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rtl/>
        </w:rPr>
      </w:pPr>
    </w:p>
    <w:p w:rsidR="00CD29CF" w:rsidRDefault="00CD29CF" w:rsidP="00DA2F2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rtl/>
        </w:rPr>
      </w:pPr>
      <w:r>
        <w:rPr>
          <w:rFonts w:ascii="Arial" w:eastAsia="Times New Roman" w:hAnsi="Arial" w:cs="Arial"/>
          <w:noProof/>
          <w:color w:val="222222"/>
          <w:rtl/>
        </w:rPr>
        <w:drawing>
          <wp:inline distT="0" distB="0" distL="0" distR="0">
            <wp:extent cx="5274310" cy="3240405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פרלמנט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7E96" w:rsidRPr="00887E96" w:rsidRDefault="00887E96" w:rsidP="00887E96">
      <w:pPr>
        <w:shd w:val="clear" w:color="auto" w:fill="FFFFFF"/>
        <w:spacing w:after="0" w:line="360" w:lineRule="auto"/>
        <w:jc w:val="right"/>
        <w:rPr>
          <w:rFonts w:ascii="Arial" w:eastAsia="Times New Roman" w:hAnsi="Arial" w:cs="Arial"/>
          <w:color w:val="222222"/>
          <w:sz w:val="16"/>
          <w:szCs w:val="16"/>
          <w:rtl/>
        </w:rPr>
      </w:pPr>
      <w:r w:rsidRPr="00887E96">
        <w:rPr>
          <w:rFonts w:ascii="Arial" w:eastAsia="Times New Roman" w:hAnsi="Arial" w:cs="Arial" w:hint="cs"/>
          <w:color w:val="222222"/>
          <w:sz w:val="16"/>
          <w:szCs w:val="16"/>
          <w:rtl/>
        </w:rPr>
        <w:t>התמונה באדיבות מוזיאון המדע ע"ש בלומפילד, ירושלים</w:t>
      </w:r>
    </w:p>
    <w:p w:rsidR="00887E96" w:rsidRDefault="00887E96" w:rsidP="00DA2F2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rtl/>
        </w:rPr>
      </w:pPr>
    </w:p>
    <w:p w:rsidR="00B03E9B" w:rsidRPr="00B95406" w:rsidRDefault="00B03E9B" w:rsidP="00DA2F2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>במשך שלושה ימים</w:t>
      </w:r>
      <w:r w:rsidR="008E5A5D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, 5-7.5.19,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התכנסו 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>כ 60</w:t>
      </w:r>
      <w:r w:rsidR="00DA2F2A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תלמ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ידי 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כיתות י'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ירושלמים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כדי 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לדון 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בסוגיות אתיות הנובעות מההתקדמות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ב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>מחקר המוח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 ו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מ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ההשלכות הצפויות למחקר זה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. 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בפרלמנט שנערך בחסות מחלקת החינוך של עיריית ירושלים ומוזיאון המדע ע"ש בלומפילד נפגשו 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התלמידים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עם 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חוקרי מוח ומומחים לאתיקה</w:t>
      </w:r>
      <w:r w:rsidR="00EB13D0"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מהאקדמיה ו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נ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>חשפו למורכבות</w:t>
      </w:r>
      <w:r w:rsidR="00EB13D0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 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של סוגיות אתיות רלוונטיות. 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התלמידים התחלקו לשלוש ועדות, כל אחת בראשות תלמיד מחקר מהאוניברסיטה העברית, וכל ועדה דנה בנושא אחר. 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>ביום הסיכום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 xml:space="preserve">, שנערך במכון </w:t>
      </w:r>
      <w:proofErr w:type="spellStart"/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ון</w:t>
      </w:r>
      <w:proofErr w:type="spellEnd"/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-ליר,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הציגה כל קבוצה</w:t>
      </w:r>
      <w:r w:rsidRPr="00B95406">
        <w:rPr>
          <w:rFonts w:ascii="Arial" w:eastAsia="Times New Roman" w:hAnsi="Arial" w:cs="Arial"/>
          <w:color w:val="222222"/>
          <w:sz w:val="24"/>
          <w:szCs w:val="24"/>
          <w:rtl/>
        </w:rPr>
        <w:t xml:space="preserve"> 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הצעות החלטה בנושא אותו למדה, ולאחר דיון במליאה נערכה הצבעה לקבלת או דחיית כל אחת מהצעות ההחלטה. לפניכם טעימה מהסוגיות האתיות שהועלו ב</w:t>
      </w:r>
      <w:r w:rsidR="00262EF3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ו</w:t>
      </w:r>
      <w:r w:rsidR="00DA2F2A" w:rsidRPr="00B95406">
        <w:rPr>
          <w:rFonts w:ascii="Arial" w:eastAsia="Times New Roman" w:hAnsi="Arial" w:cs="Arial" w:hint="cs"/>
          <w:color w:val="222222"/>
          <w:sz w:val="24"/>
          <w:szCs w:val="24"/>
          <w:rtl/>
        </w:rPr>
        <w:t>ועדות השונות:</w:t>
      </w:r>
    </w:p>
    <w:p w:rsidR="00DA2F2A" w:rsidRDefault="00DA2F2A" w:rsidP="00DA2F2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222222"/>
          <w:rtl/>
        </w:rPr>
      </w:pPr>
    </w:p>
    <w:p w:rsidR="00DA2F2A" w:rsidRPr="00262EF3" w:rsidRDefault="00DA2F2A" w:rsidP="00262EF3">
      <w:pPr>
        <w:pStyle w:val="2"/>
        <w:spacing w:before="0" w:after="120"/>
        <w:rPr>
          <w:rFonts w:asciiTheme="minorBidi" w:hAnsiTheme="minorBidi" w:cstheme="minorBidi"/>
          <w:b/>
          <w:bCs/>
          <w:rtl/>
        </w:rPr>
      </w:pPr>
      <w:r w:rsidRPr="00262EF3">
        <w:rPr>
          <w:rFonts w:asciiTheme="minorBidi" w:hAnsiTheme="minorBidi" w:cstheme="minorBidi"/>
          <w:b/>
          <w:bCs/>
          <w:rtl/>
        </w:rPr>
        <w:t>קריאת מחשבות דרך הבנת פעילות המוח</w:t>
      </w:r>
    </w:p>
    <w:p w:rsidR="0088192E" w:rsidRPr="00B95406" w:rsidRDefault="007D287C" w:rsidP="0088192E">
      <w:pPr>
        <w:spacing w:line="360" w:lineRule="auto"/>
        <w:rPr>
          <w:rFonts w:asciiTheme="minorBidi" w:hAnsiTheme="minorBidi"/>
          <w:sz w:val="24"/>
          <w:szCs w:val="24"/>
          <w:rtl/>
        </w:rPr>
      </w:pPr>
      <w:r w:rsidRPr="00B95406">
        <w:rPr>
          <w:rFonts w:asciiTheme="minorBidi" w:hAnsiTheme="minorBidi"/>
          <w:sz w:val="24"/>
          <w:szCs w:val="24"/>
          <w:rtl/>
        </w:rPr>
        <w:t xml:space="preserve">במסגרת מחקר המוח פותחו מספר שיטות למדידת הפעילות המוחית של אדם, כגון: </w:t>
      </w:r>
      <w:r w:rsidRPr="00B95406">
        <w:rPr>
          <w:rFonts w:asciiTheme="minorBidi" w:hAnsiTheme="minorBidi"/>
          <w:sz w:val="24"/>
          <w:szCs w:val="24"/>
        </w:rPr>
        <w:t xml:space="preserve">EEG </w:t>
      </w:r>
      <w:r w:rsidRPr="00B95406">
        <w:rPr>
          <w:rFonts w:asciiTheme="minorBidi" w:hAnsiTheme="minorBidi"/>
          <w:sz w:val="24"/>
          <w:szCs w:val="24"/>
          <w:rtl/>
        </w:rPr>
        <w:t xml:space="preserve"> - קריאת הפעילות החשמלית של המוח, ו-</w:t>
      </w:r>
      <w:r w:rsidRPr="00B95406">
        <w:rPr>
          <w:rFonts w:asciiTheme="minorBidi" w:hAnsiTheme="minorBidi"/>
          <w:sz w:val="24"/>
          <w:szCs w:val="24"/>
        </w:rPr>
        <w:t>fMRI</w:t>
      </w:r>
      <w:r w:rsidRPr="00B95406">
        <w:rPr>
          <w:rFonts w:asciiTheme="minorBidi" w:hAnsiTheme="minorBidi"/>
          <w:sz w:val="24"/>
          <w:szCs w:val="24"/>
          <w:rtl/>
        </w:rPr>
        <w:t xml:space="preserve"> – קריאת זרימת הדם באזורים שונים במוח.</w:t>
      </w:r>
      <w:r w:rsidR="00CA39A4" w:rsidRPr="00B95406">
        <w:rPr>
          <w:rFonts w:asciiTheme="minorBidi" w:hAnsiTheme="minorBidi"/>
          <w:sz w:val="24"/>
          <w:szCs w:val="24"/>
          <w:rtl/>
        </w:rPr>
        <w:t xml:space="preserve"> ניתן לומר לאדם לחשוב על משהו ולראות את דפוס ההפעלה של אזורים במוח. המחשב אוגר את </w:t>
      </w:r>
      <w:r w:rsidR="00CA39A4" w:rsidRPr="00B95406">
        <w:rPr>
          <w:rFonts w:asciiTheme="minorBidi" w:hAnsiTheme="minorBidi"/>
          <w:sz w:val="24"/>
          <w:szCs w:val="24"/>
          <w:rtl/>
        </w:rPr>
        <w:lastRenderedPageBreak/>
        <w:t>הנתונים ובעתיד יוכל לומר על מה האדם חושב מתוך קריאת דפוס ההפעלה. כבר היום מפותח מכשיר שאומר מ</w:t>
      </w:r>
      <w:r w:rsidR="0088192E" w:rsidRPr="00B95406">
        <w:rPr>
          <w:rFonts w:asciiTheme="minorBidi" w:hAnsiTheme="minorBidi"/>
          <w:sz w:val="24"/>
          <w:szCs w:val="24"/>
          <w:rtl/>
        </w:rPr>
        <w:t>י</w:t>
      </w:r>
      <w:r w:rsidR="00CA39A4" w:rsidRPr="00B95406">
        <w:rPr>
          <w:rFonts w:asciiTheme="minorBidi" w:hAnsiTheme="minorBidi"/>
          <w:sz w:val="24"/>
          <w:szCs w:val="24"/>
          <w:rtl/>
        </w:rPr>
        <w:t>לים עליהן האדם חושב. טכנולוגיה כזו יכולה לשמש כ"פה מלאכותי</w:t>
      </w:r>
      <w:r w:rsidR="0088192E" w:rsidRPr="00B95406">
        <w:rPr>
          <w:rFonts w:asciiTheme="minorBidi" w:hAnsiTheme="minorBidi"/>
          <w:sz w:val="24"/>
          <w:szCs w:val="24"/>
          <w:rtl/>
        </w:rPr>
        <w:t>" במקרים של אילמות מסוגים שונים, ומצד שני – טכנולוגיה זו חודרת גם למחשבות שהאדם שומר לעצמו ופוגעת בזכות לפרטיות ובזכות השתיקה.</w:t>
      </w:r>
      <w:r w:rsidR="00DB039E" w:rsidRPr="00B95406">
        <w:rPr>
          <w:rFonts w:asciiTheme="minorBidi" w:hAnsiTheme="minorBidi"/>
          <w:sz w:val="24"/>
          <w:szCs w:val="24"/>
          <w:rtl/>
        </w:rPr>
        <w:br/>
        <w:t>בהנחה שטכנולוגיות אלו יגיעו לאמינות גבוהה, עלו בדיונים סוגיות שונות:</w:t>
      </w:r>
      <w:r w:rsidR="0088192E" w:rsidRPr="00B95406">
        <w:rPr>
          <w:rFonts w:asciiTheme="minorBidi" w:hAnsiTheme="minorBidi"/>
          <w:sz w:val="24"/>
          <w:szCs w:val="24"/>
          <w:rtl/>
        </w:rPr>
        <w:br/>
      </w:r>
      <w:r w:rsidR="00DB039E" w:rsidRPr="00B95406">
        <w:rPr>
          <w:rFonts w:asciiTheme="minorBidi" w:hAnsiTheme="minorBidi"/>
          <w:sz w:val="24"/>
          <w:szCs w:val="24"/>
          <w:rtl/>
        </w:rPr>
        <w:t>האם לאפשר שימוש בט</w:t>
      </w:r>
      <w:r w:rsidR="0088192E" w:rsidRPr="00B95406">
        <w:rPr>
          <w:rFonts w:asciiTheme="minorBidi" w:hAnsiTheme="minorBidi"/>
          <w:sz w:val="24"/>
          <w:szCs w:val="24"/>
          <w:rtl/>
        </w:rPr>
        <w:t>כ</w:t>
      </w:r>
      <w:r w:rsidR="00DB039E" w:rsidRPr="00B95406">
        <w:rPr>
          <w:rFonts w:asciiTheme="minorBidi" w:hAnsiTheme="minorBidi"/>
          <w:sz w:val="24"/>
          <w:szCs w:val="24"/>
          <w:rtl/>
        </w:rPr>
        <w:t xml:space="preserve">נולוגיות אלו </w:t>
      </w:r>
      <w:r w:rsidR="00B832CF" w:rsidRPr="00B95406">
        <w:rPr>
          <w:rFonts w:asciiTheme="minorBidi" w:hAnsiTheme="minorBidi"/>
          <w:sz w:val="24"/>
          <w:szCs w:val="24"/>
          <w:rtl/>
        </w:rPr>
        <w:t>לסיוע ל</w:t>
      </w:r>
      <w:r w:rsidR="0088192E" w:rsidRPr="00B95406">
        <w:rPr>
          <w:rFonts w:asciiTheme="minorBidi" w:hAnsiTheme="minorBidi"/>
          <w:sz w:val="24"/>
          <w:szCs w:val="24"/>
          <w:rtl/>
        </w:rPr>
        <w:t>אילמים? מי זכאי לבקש זאת – האדם האילם עצמו או גם משפחתו?</w:t>
      </w:r>
      <w:r w:rsidR="0088192E" w:rsidRPr="00B95406">
        <w:rPr>
          <w:rFonts w:asciiTheme="minorBidi" w:hAnsiTheme="minorBidi"/>
          <w:sz w:val="24"/>
          <w:szCs w:val="24"/>
          <w:rtl/>
        </w:rPr>
        <w:br/>
        <w:t>האם להתיר שימוש בטכנולוגיה לצורך חקירת חשודים בפשע? איזה פשע מצדיק חדירה שכזו לפרטיות? עד כמה וכיצד יש להגביל את השימוש?</w:t>
      </w:r>
    </w:p>
    <w:p w:rsidR="0088192E" w:rsidRDefault="00ED4F72" w:rsidP="00B95406">
      <w:pPr>
        <w:spacing w:line="360" w:lineRule="auto"/>
        <w:ind w:right="-426"/>
        <w:rPr>
          <w:rtl/>
        </w:rPr>
      </w:pPr>
      <w:r w:rsidRPr="00262EF3">
        <w:rPr>
          <w:rFonts w:asciiTheme="minorBidi" w:eastAsiaTheme="majorEastAsia" w:hAnsiTheme="minorBidi" w:hint="cs"/>
          <w:b/>
          <w:bCs/>
          <w:color w:val="2E74B5" w:themeColor="accent1" w:themeShade="BF"/>
          <w:sz w:val="26"/>
          <w:szCs w:val="26"/>
          <w:rtl/>
        </w:rPr>
        <w:t>ממשק אדם-מכונה</w:t>
      </w:r>
      <w:r w:rsidRPr="00262EF3">
        <w:rPr>
          <w:rFonts w:asciiTheme="minorBidi" w:eastAsiaTheme="majorEastAsia" w:hAnsiTheme="minorBidi"/>
          <w:b/>
          <w:bCs/>
          <w:color w:val="2E74B5" w:themeColor="accent1" w:themeShade="BF"/>
          <w:sz w:val="26"/>
          <w:szCs w:val="26"/>
          <w:rtl/>
        </w:rPr>
        <w:br/>
      </w:r>
      <w:r w:rsidRPr="00B95406">
        <w:rPr>
          <w:rFonts w:asciiTheme="minorBidi" w:hAnsiTheme="minorBidi"/>
          <w:sz w:val="24"/>
          <w:szCs w:val="24"/>
          <w:rtl/>
        </w:rPr>
        <w:t>היכולת להפעיל מכונות בכ</w:t>
      </w:r>
      <w:r w:rsidR="00A0087E">
        <w:rPr>
          <w:rFonts w:asciiTheme="minorBidi" w:hAnsiTheme="minorBidi" w:hint="cs"/>
          <w:sz w:val="24"/>
          <w:szCs w:val="24"/>
          <w:rtl/>
        </w:rPr>
        <w:t>ו</w:t>
      </w:r>
      <w:bookmarkStart w:id="0" w:name="_GoBack"/>
      <w:bookmarkEnd w:id="0"/>
      <w:r w:rsidRPr="00B95406">
        <w:rPr>
          <w:rFonts w:asciiTheme="minorBidi" w:hAnsiTheme="minorBidi"/>
          <w:sz w:val="24"/>
          <w:szCs w:val="24"/>
          <w:rtl/>
        </w:rPr>
        <w:t xml:space="preserve">ח המחשבה הולכת ומתפתחת. בדרך פולשנית משתילים אלקטרודות בתוך הגולגולת ובדרך הלא-פולשנית משתמשים ב"קסדת </w:t>
      </w:r>
      <w:r w:rsidRPr="00B95406">
        <w:rPr>
          <w:rFonts w:asciiTheme="minorBidi" w:hAnsiTheme="minorBidi"/>
          <w:sz w:val="24"/>
          <w:szCs w:val="24"/>
        </w:rPr>
        <w:t>EEG</w:t>
      </w:r>
      <w:r w:rsidRPr="00B95406">
        <w:rPr>
          <w:rFonts w:asciiTheme="minorBidi" w:hAnsiTheme="minorBidi"/>
          <w:sz w:val="24"/>
          <w:szCs w:val="24"/>
          <w:rtl/>
        </w:rPr>
        <w:t>" עם אלקטרודות שקוראות את הפעילות המוחית מבחוץ.</w:t>
      </w:r>
      <w:r w:rsidR="00F20D08" w:rsidRPr="00B95406">
        <w:rPr>
          <w:rFonts w:asciiTheme="minorBidi" w:hAnsiTheme="minorBidi"/>
          <w:sz w:val="24"/>
          <w:szCs w:val="24"/>
          <w:rtl/>
        </w:rPr>
        <w:t xml:space="preserve"> הפעילות המוחית מתורגמת לפקודות חשמליות שמפעילות גפיים תותבות. סוגיות שעלו לדיון:</w:t>
      </w:r>
      <w:r w:rsidR="00F20D08" w:rsidRPr="00B95406">
        <w:rPr>
          <w:rFonts w:asciiTheme="minorBidi" w:hAnsiTheme="minorBidi"/>
          <w:sz w:val="24"/>
          <w:szCs w:val="24"/>
          <w:rtl/>
        </w:rPr>
        <w:br/>
        <w:t>האם לאפשר לכל המעוניין להשתמש בטכנולוגיה? האם י</w:t>
      </w:r>
      <w:r w:rsidR="00262EF3" w:rsidRPr="00B95406">
        <w:rPr>
          <w:rFonts w:asciiTheme="minorBidi" w:hAnsiTheme="minorBidi"/>
          <w:sz w:val="24"/>
          <w:szCs w:val="24"/>
          <w:rtl/>
        </w:rPr>
        <w:t>י</w:t>
      </w:r>
      <w:r w:rsidR="00F20D08" w:rsidRPr="00B95406">
        <w:rPr>
          <w:rFonts w:asciiTheme="minorBidi" w:hAnsiTheme="minorBidi"/>
          <w:sz w:val="24"/>
          <w:szCs w:val="24"/>
          <w:rtl/>
        </w:rPr>
        <w:t xml:space="preserve">ווצר פער מעמדי בין אלו שיוכלו לרכוש את הטכנולוגיה ואלו שלא? האם על המדינה לסבסד את הטיפול כדי למנוע את היווצרות הפער? </w:t>
      </w:r>
      <w:r w:rsidR="00F20D08" w:rsidRPr="00B95406">
        <w:rPr>
          <w:rFonts w:asciiTheme="minorBidi" w:hAnsiTheme="minorBidi"/>
          <w:sz w:val="24"/>
          <w:szCs w:val="24"/>
          <w:rtl/>
        </w:rPr>
        <w:br/>
        <w:t xml:space="preserve">האם להגביל ליצירת תותבים טובים כמו האיברים הביולוגיים או לאפשר תותבים משופרים? האם תותבים משופרים יכולים לשמש לרעה? האם יש להתנות קבלת תותבים בהסכמת רופא / מבחני אישיות? </w:t>
      </w:r>
      <w:r w:rsidR="00466EFE" w:rsidRPr="00B95406">
        <w:rPr>
          <w:rFonts w:asciiTheme="minorBidi" w:hAnsiTheme="minorBidi"/>
          <w:sz w:val="24"/>
          <w:szCs w:val="24"/>
          <w:rtl/>
        </w:rPr>
        <w:t>האם לאפשר קבלת תותב משופר בנוסף לאיברים ביולוגיים מתפקדים (כדוגמת יד שלישית</w:t>
      </w:r>
      <w:r w:rsidR="00466EFE">
        <w:rPr>
          <w:rFonts w:hint="cs"/>
          <w:rtl/>
        </w:rPr>
        <w:t>)?</w:t>
      </w:r>
    </w:p>
    <w:p w:rsidR="00466EFE" w:rsidRPr="00262EF3" w:rsidRDefault="00836337" w:rsidP="0088192E">
      <w:pPr>
        <w:spacing w:line="360" w:lineRule="auto"/>
        <w:rPr>
          <w:rFonts w:asciiTheme="minorBidi" w:eastAsiaTheme="majorEastAsia" w:hAnsiTheme="minorBidi"/>
          <w:b/>
          <w:bCs/>
          <w:color w:val="2E74B5" w:themeColor="accent1" w:themeShade="BF"/>
          <w:sz w:val="26"/>
          <w:szCs w:val="26"/>
          <w:rtl/>
        </w:rPr>
      </w:pPr>
      <w:r w:rsidRPr="00262EF3">
        <w:rPr>
          <w:rFonts w:asciiTheme="minorBidi" w:eastAsiaTheme="majorEastAsia" w:hAnsiTheme="minorBidi" w:hint="cs"/>
          <w:b/>
          <w:bCs/>
          <w:color w:val="2E74B5" w:themeColor="accent1" w:themeShade="BF"/>
          <w:sz w:val="26"/>
          <w:szCs w:val="26"/>
          <w:rtl/>
        </w:rPr>
        <w:t xml:space="preserve">אבחון גנטי של מחלות </w:t>
      </w:r>
      <w:proofErr w:type="spellStart"/>
      <w:r w:rsidRPr="00262EF3">
        <w:rPr>
          <w:rFonts w:asciiTheme="minorBidi" w:eastAsiaTheme="majorEastAsia" w:hAnsiTheme="minorBidi" w:hint="cs"/>
          <w:b/>
          <w:bCs/>
          <w:color w:val="2E74B5" w:themeColor="accent1" w:themeShade="BF"/>
          <w:sz w:val="26"/>
          <w:szCs w:val="26"/>
          <w:rtl/>
        </w:rPr>
        <w:t>נוירודגנרטיביות</w:t>
      </w:r>
      <w:proofErr w:type="spellEnd"/>
    </w:p>
    <w:p w:rsidR="00836337" w:rsidRPr="00B95406" w:rsidRDefault="00836337" w:rsidP="0088192E">
      <w:pPr>
        <w:spacing w:line="360" w:lineRule="auto"/>
        <w:rPr>
          <w:sz w:val="24"/>
          <w:szCs w:val="24"/>
          <w:rtl/>
        </w:rPr>
      </w:pPr>
      <w:r w:rsidRPr="00B95406">
        <w:rPr>
          <w:rFonts w:hint="cs"/>
          <w:sz w:val="24"/>
          <w:szCs w:val="24"/>
          <w:rtl/>
        </w:rPr>
        <w:t>עם העלי</w:t>
      </w:r>
      <w:r w:rsidR="00262EF3" w:rsidRPr="00B95406">
        <w:rPr>
          <w:rFonts w:hint="cs"/>
          <w:sz w:val="24"/>
          <w:szCs w:val="24"/>
          <w:rtl/>
        </w:rPr>
        <w:t>י</w:t>
      </w:r>
      <w:r w:rsidRPr="00B95406">
        <w:rPr>
          <w:rFonts w:hint="cs"/>
          <w:sz w:val="24"/>
          <w:szCs w:val="24"/>
          <w:rtl/>
        </w:rPr>
        <w:t xml:space="preserve">ה בתוחלת החיים עולה שכיחותן של המחלות </w:t>
      </w:r>
      <w:proofErr w:type="spellStart"/>
      <w:r w:rsidRPr="00B95406">
        <w:rPr>
          <w:rFonts w:hint="cs"/>
          <w:sz w:val="24"/>
          <w:szCs w:val="24"/>
          <w:rtl/>
        </w:rPr>
        <w:t>הנוירודגנרטיביות</w:t>
      </w:r>
      <w:proofErr w:type="spellEnd"/>
      <w:r w:rsidRPr="00B95406">
        <w:rPr>
          <w:rFonts w:hint="cs"/>
          <w:sz w:val="24"/>
          <w:szCs w:val="24"/>
          <w:rtl/>
        </w:rPr>
        <w:t xml:space="preserve"> הפוגעות באנשים מבוגרים. במקביל, הולך ומצטבר הידע הביולוגי על מחלות אלו. בהנחה שניתן יהיה לאבחן גנטית מחלות של הגיל המבוגר עולות שאלות שונות:</w:t>
      </w:r>
      <w:r w:rsidRPr="00B95406">
        <w:rPr>
          <w:sz w:val="24"/>
          <w:szCs w:val="24"/>
          <w:rtl/>
        </w:rPr>
        <w:br/>
      </w:r>
      <w:r w:rsidRPr="00B95406">
        <w:rPr>
          <w:rFonts w:hint="cs"/>
          <w:sz w:val="24"/>
          <w:szCs w:val="24"/>
          <w:rtl/>
        </w:rPr>
        <w:t xml:space="preserve">במקרה של משפחה בה לסב מחלה </w:t>
      </w:r>
      <w:proofErr w:type="spellStart"/>
      <w:r w:rsidRPr="00B95406">
        <w:rPr>
          <w:rFonts w:hint="cs"/>
          <w:sz w:val="24"/>
          <w:szCs w:val="24"/>
          <w:rtl/>
        </w:rPr>
        <w:t>נוירודגנרטיבית</w:t>
      </w:r>
      <w:proofErr w:type="spellEnd"/>
      <w:r w:rsidRPr="00B95406">
        <w:rPr>
          <w:rFonts w:hint="cs"/>
          <w:sz w:val="24"/>
          <w:szCs w:val="24"/>
          <w:rtl/>
        </w:rPr>
        <w:t xml:space="preserve"> גנטית, בנו אינו מעוניין לדעת האם הוא עומד לחלות ונכדו כן מעוניין לדעת </w:t>
      </w:r>
      <w:r w:rsidRPr="00B95406">
        <w:rPr>
          <w:sz w:val="24"/>
          <w:szCs w:val="24"/>
          <w:rtl/>
        </w:rPr>
        <w:t>–</w:t>
      </w:r>
      <w:r w:rsidRPr="00B95406">
        <w:rPr>
          <w:rFonts w:hint="cs"/>
          <w:sz w:val="24"/>
          <w:szCs w:val="24"/>
          <w:rtl/>
        </w:rPr>
        <w:t xml:space="preserve"> האם לאבחן את הנכד למרות שכך יאולץ הבן להיות מודע למצבו?</w:t>
      </w:r>
      <w:r w:rsidRPr="00B95406">
        <w:rPr>
          <w:sz w:val="24"/>
          <w:szCs w:val="24"/>
          <w:rtl/>
        </w:rPr>
        <w:br/>
      </w:r>
      <w:r w:rsidRPr="00B95406">
        <w:rPr>
          <w:rFonts w:hint="cs"/>
          <w:sz w:val="24"/>
          <w:szCs w:val="24"/>
          <w:rtl/>
        </w:rPr>
        <w:t xml:space="preserve">האם אדם חייב ליידע את בן/בת זוגו שהוא עומד לפתח מחלה </w:t>
      </w:r>
      <w:proofErr w:type="spellStart"/>
      <w:r w:rsidRPr="00B95406">
        <w:rPr>
          <w:rFonts w:hint="cs"/>
          <w:sz w:val="24"/>
          <w:szCs w:val="24"/>
          <w:rtl/>
        </w:rPr>
        <w:t>נוירודגנרטיבית</w:t>
      </w:r>
      <w:proofErr w:type="spellEnd"/>
      <w:r w:rsidRPr="00B95406">
        <w:rPr>
          <w:rFonts w:hint="cs"/>
          <w:sz w:val="24"/>
          <w:szCs w:val="24"/>
          <w:rtl/>
        </w:rPr>
        <w:t>?</w:t>
      </w:r>
      <w:r w:rsidRPr="00B95406">
        <w:rPr>
          <w:sz w:val="24"/>
          <w:szCs w:val="24"/>
          <w:rtl/>
        </w:rPr>
        <w:br/>
      </w:r>
      <w:r w:rsidRPr="00B95406">
        <w:rPr>
          <w:rFonts w:hint="cs"/>
          <w:sz w:val="24"/>
          <w:szCs w:val="24"/>
          <w:rtl/>
        </w:rPr>
        <w:t>האם יש להתיר הפלה של עובר שעתיד לפתח מחלה כזו? האם להתיר/לסבסד ברירת עוברים במקרה כזה?</w:t>
      </w:r>
    </w:p>
    <w:p w:rsidR="002D0050" w:rsidRPr="00B95406" w:rsidRDefault="002D0050" w:rsidP="00B95406">
      <w:pPr>
        <w:spacing w:line="360" w:lineRule="auto"/>
        <w:ind w:left="-1" w:firstLine="483"/>
        <w:rPr>
          <w:sz w:val="24"/>
          <w:szCs w:val="24"/>
          <w:rtl/>
        </w:rPr>
      </w:pPr>
      <w:r w:rsidRPr="00B95406">
        <w:rPr>
          <w:rFonts w:hint="cs"/>
          <w:sz w:val="24"/>
          <w:szCs w:val="24"/>
          <w:rtl/>
        </w:rPr>
        <w:t>הדיון בסוגיות אלו ואחרות חשף את התלמידים גם להתפתחויות מרחיקות הלכת של המחקר המדעי וגם לעומקן של הסוגיות האתיות העומדות על הפרק. התלמידים גילו ענין רב ומעורבות עמוקה בדיונים</w:t>
      </w:r>
      <w:r w:rsidR="007E27B1" w:rsidRPr="00B95406">
        <w:rPr>
          <w:rFonts w:hint="cs"/>
          <w:sz w:val="24"/>
          <w:szCs w:val="24"/>
          <w:rtl/>
        </w:rPr>
        <w:t>, שסערו לפעמים אך התנהלו בצורה מכבדת. בעקבות הפרלמנט התבקשו התלמידים להיות שגרירים של הנושא בבתי הספר על מנת שדיונים ערכיים ורלוונטי</w:t>
      </w:r>
      <w:r w:rsidR="00262EF3" w:rsidRPr="00B95406">
        <w:rPr>
          <w:rFonts w:hint="cs"/>
          <w:sz w:val="24"/>
          <w:szCs w:val="24"/>
          <w:rtl/>
        </w:rPr>
        <w:t>י</w:t>
      </w:r>
      <w:r w:rsidR="007E27B1" w:rsidRPr="00B95406">
        <w:rPr>
          <w:rFonts w:hint="cs"/>
          <w:sz w:val="24"/>
          <w:szCs w:val="24"/>
          <w:rtl/>
        </w:rPr>
        <w:t>ם אלו יהיו נחלתם של תלמידים נוספים.</w:t>
      </w:r>
    </w:p>
    <w:p w:rsidR="0088192E" w:rsidRDefault="00B95406" w:rsidP="0088192E">
      <w:pPr>
        <w:spacing w:line="360" w:lineRule="auto"/>
        <w:rPr>
          <w:rtl/>
        </w:rPr>
      </w:pPr>
      <w:r>
        <w:rPr>
          <w:noProof/>
          <w:rtl/>
        </w:rPr>
        <w:lastRenderedPageBreak/>
        <w:drawing>
          <wp:anchor distT="0" distB="0" distL="114300" distR="114300" simplePos="0" relativeHeight="251658240" behindDoc="1" locked="0" layoutInCell="1" allowOverlap="1" wp14:anchorId="20F4437F" wp14:editId="55CE1A41">
            <wp:simplePos x="0" y="0"/>
            <wp:positionH relativeFrom="margin">
              <wp:posOffset>394969</wp:posOffset>
            </wp:positionH>
            <wp:positionV relativeFrom="paragraph">
              <wp:posOffset>29</wp:posOffset>
            </wp:positionV>
            <wp:extent cx="5095875" cy="8726776"/>
            <wp:effectExtent l="0" t="0" r="0" b="0"/>
            <wp:wrapTight wrapText="bothSides">
              <wp:wrapPolygon edited="0">
                <wp:start x="0" y="0"/>
                <wp:lineTo x="0" y="21550"/>
                <wp:lineTo x="21479" y="21550"/>
                <wp:lineTo x="21479" y="0"/>
                <wp:lineTo x="0" y="0"/>
              </wp:wrapPolygon>
            </wp:wrapTight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youth parliament invitation-page-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8730" cy="8731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8192E" w:rsidSect="00B95406">
      <w:pgSz w:w="11906" w:h="16838"/>
      <w:pgMar w:top="1440" w:right="1700" w:bottom="1134" w:left="1418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E9B"/>
    <w:rsid w:val="00262EF3"/>
    <w:rsid w:val="002D0050"/>
    <w:rsid w:val="003B5163"/>
    <w:rsid w:val="003D3E32"/>
    <w:rsid w:val="00466EFE"/>
    <w:rsid w:val="005804FA"/>
    <w:rsid w:val="0074752B"/>
    <w:rsid w:val="007D287C"/>
    <w:rsid w:val="007E27B1"/>
    <w:rsid w:val="00836337"/>
    <w:rsid w:val="00875C7A"/>
    <w:rsid w:val="0088192E"/>
    <w:rsid w:val="00887E96"/>
    <w:rsid w:val="008E5A5D"/>
    <w:rsid w:val="009D2902"/>
    <w:rsid w:val="009F107C"/>
    <w:rsid w:val="00A0087E"/>
    <w:rsid w:val="00B03E9B"/>
    <w:rsid w:val="00B4205E"/>
    <w:rsid w:val="00B832CF"/>
    <w:rsid w:val="00B95406"/>
    <w:rsid w:val="00CA39A4"/>
    <w:rsid w:val="00CD29CF"/>
    <w:rsid w:val="00DA2F2A"/>
    <w:rsid w:val="00DB039E"/>
    <w:rsid w:val="00EB13D0"/>
    <w:rsid w:val="00ED4F72"/>
    <w:rsid w:val="00F20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ii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A85EF9"/>
  <w15:chartTrackingRefBased/>
  <w15:docId w15:val="{F4E286FF-4F81-454B-96A3-461A2D76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262EF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62EF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262EF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262EF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474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550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Manhi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weizmann</cp:lastModifiedBy>
  <cp:revision>3</cp:revision>
  <dcterms:created xsi:type="dcterms:W3CDTF">2019-06-18T12:23:00Z</dcterms:created>
  <dcterms:modified xsi:type="dcterms:W3CDTF">2019-06-18T12:27:00Z</dcterms:modified>
</cp:coreProperties>
</file>