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AF" w:rsidRDefault="000435AF" w:rsidP="000435AF">
      <w:pPr>
        <w:bidi/>
        <w:spacing w:line="360" w:lineRule="auto"/>
        <w:jc w:val="center"/>
        <w:rPr>
          <w:rFonts w:asciiTheme="minorBidi" w:eastAsia="Times New Roman" w:hAnsiTheme="minorBidi" w:hint="cs"/>
          <w:b/>
          <w:bCs/>
          <w:u w:val="single"/>
          <w:rtl/>
        </w:rPr>
      </w:pPr>
    </w:p>
    <w:p w:rsidR="000435AF" w:rsidRDefault="000435AF" w:rsidP="00322FFD">
      <w:pPr>
        <w:pStyle w:val="Heading1"/>
        <w:rPr>
          <w:rtl/>
        </w:rPr>
      </w:pPr>
      <w:r w:rsidRPr="00322FFD">
        <w:rPr>
          <w:rtl/>
        </w:rPr>
        <w:t>מחלת</w:t>
      </w:r>
      <w:r w:rsidRPr="003C7C1D">
        <w:rPr>
          <w:rtl/>
        </w:rPr>
        <w:t xml:space="preserve"> אטקסיה טלנגיאקטזיה כדוגמה לחקר מחלות נדירות</w:t>
      </w:r>
    </w:p>
    <w:p w:rsidR="00667D20" w:rsidRPr="005521D3" w:rsidRDefault="00667D20" w:rsidP="001F1B9D">
      <w:pPr>
        <w:bidi/>
        <w:spacing w:line="360" w:lineRule="auto"/>
        <w:rPr>
          <w:rFonts w:asciiTheme="minorBidi" w:eastAsia="Times New Roman" w:hAnsiTheme="minorBidi"/>
          <w:b/>
          <w:bCs/>
          <w:u w:val="single"/>
          <w:rtl/>
        </w:rPr>
      </w:pPr>
      <w:r w:rsidRPr="005521D3">
        <w:rPr>
          <w:rFonts w:asciiTheme="minorBidi" w:eastAsia="Times New Roman" w:hAnsiTheme="minorBidi" w:hint="cs"/>
          <w:b/>
          <w:bCs/>
          <w:rtl/>
        </w:rPr>
        <w:t xml:space="preserve">פעילות </w:t>
      </w:r>
      <w:r w:rsidR="001F1B9D">
        <w:rPr>
          <w:rFonts w:ascii="Arial" w:hAnsi="Arial" w:cs="Arial"/>
          <w:b/>
          <w:bCs/>
          <w:color w:val="000000"/>
          <w:rtl/>
        </w:rPr>
        <w:t>המבוסס</w:t>
      </w:r>
      <w:r w:rsidR="005521D3" w:rsidRPr="005521D3">
        <w:rPr>
          <w:rFonts w:ascii="Arial" w:hAnsi="Arial" w:cs="Arial"/>
          <w:b/>
          <w:bCs/>
          <w:color w:val="000000"/>
          <w:rtl/>
        </w:rPr>
        <w:t xml:space="preserve">ת על שאלת </w:t>
      </w:r>
      <w:proofErr w:type="spellStart"/>
      <w:r w:rsidR="005521D3" w:rsidRPr="005521D3">
        <w:rPr>
          <w:rFonts w:ascii="Arial" w:hAnsi="Arial" w:cs="Arial"/>
          <w:b/>
          <w:bCs/>
          <w:color w:val="000000"/>
          <w:rtl/>
        </w:rPr>
        <w:t>עמ"ר</w:t>
      </w:r>
      <w:proofErr w:type="spellEnd"/>
      <w:r w:rsidR="005521D3" w:rsidRPr="005521D3">
        <w:rPr>
          <w:rFonts w:ascii="Arial" w:hAnsi="Arial" w:cs="Arial"/>
          <w:b/>
          <w:bCs/>
          <w:color w:val="000000"/>
          <w:rtl/>
        </w:rPr>
        <w:t xml:space="preserve"> אשר מעודדות חשיבה מעמיקה</w:t>
      </w:r>
      <w:r w:rsidR="005521D3" w:rsidRPr="005521D3">
        <w:rPr>
          <w:rFonts w:ascii="Arial" w:hAnsi="Arial" w:cs="Arial" w:hint="cs"/>
          <w:b/>
          <w:bCs/>
          <w:color w:val="000000"/>
          <w:rtl/>
        </w:rPr>
        <w:t xml:space="preserve"> </w:t>
      </w:r>
      <w:r w:rsidR="005521D3" w:rsidRPr="005521D3">
        <w:rPr>
          <w:rFonts w:ascii="Arial" w:hAnsi="Arial" w:cs="Arial" w:hint="cs"/>
          <w:color w:val="000000"/>
          <w:rtl/>
        </w:rPr>
        <w:t>ו</w:t>
      </w:r>
      <w:r w:rsidR="005521D3" w:rsidRPr="005521D3">
        <w:rPr>
          <w:rStyle w:val="Strong"/>
          <w:rFonts w:ascii="Arial" w:hAnsi="Arial" w:cs="Arial"/>
          <w:color w:val="000000"/>
          <w:rtl/>
        </w:rPr>
        <w:t>מושתת</w:t>
      </w:r>
      <w:r w:rsidR="001F1B9D">
        <w:rPr>
          <w:rStyle w:val="Strong"/>
          <w:rFonts w:ascii="Arial" w:hAnsi="Arial" w:cs="Arial" w:hint="cs"/>
          <w:color w:val="000000"/>
          <w:rtl/>
        </w:rPr>
        <w:t>ת</w:t>
      </w:r>
      <w:r w:rsidR="005521D3" w:rsidRPr="005521D3">
        <w:rPr>
          <w:rStyle w:val="Strong"/>
          <w:rFonts w:ascii="Arial" w:hAnsi="Arial" w:cs="Arial"/>
          <w:color w:val="000000"/>
          <w:rtl/>
        </w:rPr>
        <w:t xml:space="preserve"> על </w:t>
      </w:r>
      <w:r w:rsidR="005521D3" w:rsidRPr="005521D3">
        <w:rPr>
          <w:rStyle w:val="Strong"/>
          <w:rFonts w:ascii="Arial" w:hAnsi="Arial" w:cs="Arial" w:hint="cs"/>
          <w:color w:val="000000"/>
          <w:rtl/>
        </w:rPr>
        <w:t>ה</w:t>
      </w:r>
      <w:r w:rsidR="005521D3" w:rsidRPr="005521D3">
        <w:rPr>
          <w:rStyle w:val="Strong"/>
          <w:rFonts w:ascii="Arial" w:hAnsi="Arial" w:cs="Arial"/>
          <w:color w:val="000000"/>
          <w:rtl/>
        </w:rPr>
        <w:t xml:space="preserve">עקרונות </w:t>
      </w:r>
      <w:r w:rsidR="001F1B9D">
        <w:rPr>
          <w:rStyle w:val="Strong"/>
          <w:rFonts w:ascii="Arial" w:hAnsi="Arial" w:cs="Arial" w:hint="cs"/>
          <w:color w:val="000000"/>
          <w:rtl/>
        </w:rPr>
        <w:t xml:space="preserve">של: </w:t>
      </w:r>
      <w:r w:rsidR="005521D3" w:rsidRPr="005521D3">
        <w:rPr>
          <w:rFonts w:ascii="Arial" w:hAnsi="Arial" w:cs="Arial"/>
          <w:b/>
          <w:bCs/>
          <w:color w:val="000000"/>
          <w:rtl/>
        </w:rPr>
        <w:t xml:space="preserve"> ערך ללומד ולחברה, מעורבות הלומד והמלמד, רלוונטיות ללומד</w:t>
      </w:r>
      <w:r w:rsidR="005521D3" w:rsidRPr="005521D3">
        <w:rPr>
          <w:rFonts w:ascii="Arial" w:hAnsi="Arial" w:cs="Arial"/>
          <w:b/>
          <w:bCs/>
          <w:color w:val="000000"/>
        </w:rPr>
        <w:t>.</w:t>
      </w:r>
      <w:r w:rsidR="005521D3" w:rsidRPr="005521D3">
        <w:rPr>
          <w:rFonts w:ascii="Arial" w:hAnsi="Arial" w:cs="Arial" w:hint="cs"/>
          <w:b/>
          <w:bCs/>
          <w:color w:val="000000"/>
          <w:rtl/>
        </w:rPr>
        <w:t xml:space="preserve"> </w:t>
      </w:r>
    </w:p>
    <w:p w:rsidR="000435AF" w:rsidRPr="003C7C1D" w:rsidRDefault="000435AF" w:rsidP="00667D20">
      <w:pPr>
        <w:pStyle w:val="NormalWeb"/>
        <w:shd w:val="clear" w:color="auto" w:fill="FFFFFF"/>
        <w:bidi/>
        <w:spacing w:before="0" w:beforeAutospacing="0" w:after="0" w:afterAutospacing="0" w:line="360" w:lineRule="auto"/>
        <w:jc w:val="both"/>
        <w:rPr>
          <w:rFonts w:asciiTheme="minorBidi" w:hAnsiTheme="minorBidi" w:cstheme="minorBidi"/>
          <w:sz w:val="22"/>
          <w:szCs w:val="22"/>
          <w:rtl/>
        </w:rPr>
      </w:pPr>
      <w:r w:rsidRPr="003C7C1D">
        <w:rPr>
          <w:rFonts w:asciiTheme="minorBidi" w:hAnsiTheme="minorBidi" w:cstheme="minorBidi"/>
          <w:sz w:val="22"/>
          <w:szCs w:val="22"/>
          <w:rtl/>
        </w:rPr>
        <w:t xml:space="preserve">אטקסיה טלנגיאקטזיה, או בקיצור מחלת </w:t>
      </w:r>
      <w:r>
        <w:rPr>
          <w:rFonts w:asciiTheme="minorBidi" w:hAnsiTheme="minorBidi" w:cstheme="minorBidi"/>
          <w:sz w:val="22"/>
          <w:szCs w:val="22"/>
        </w:rPr>
        <w:t>T</w:t>
      </w:r>
      <w:r w:rsidRPr="003C7C1D">
        <w:rPr>
          <w:rFonts w:asciiTheme="minorBidi" w:hAnsiTheme="minorBidi" w:cstheme="minorBidi"/>
          <w:sz w:val="22"/>
          <w:szCs w:val="22"/>
          <w:rtl/>
        </w:rPr>
        <w:t>-</w:t>
      </w:r>
      <w:r>
        <w:rPr>
          <w:rFonts w:asciiTheme="minorBidi" w:hAnsiTheme="minorBidi" w:cstheme="minorBidi"/>
          <w:sz w:val="22"/>
          <w:szCs w:val="22"/>
        </w:rPr>
        <w:t>A</w:t>
      </w:r>
      <w:r w:rsidRPr="003C7C1D">
        <w:rPr>
          <w:rFonts w:asciiTheme="minorBidi" w:hAnsiTheme="minorBidi" w:cstheme="minorBidi"/>
          <w:sz w:val="22"/>
          <w:szCs w:val="22"/>
          <w:rtl/>
        </w:rPr>
        <w:t xml:space="preserve">, זו מחלה תורשתית נדירה וקשה, שנמצאת בכל אוכלוסיות העולם, אך בישראל קיים ריכוז גדול של החולים בה, יהודים וערבים כאחד.  מחלה זו גורמת לתסמינים מגוונים שהעיקריים ביניהם הם ניוון נוירו-מוטורי והרס במערכת העצבים, כשל חיסוני, נטיית יתר לפתח סרטן ורגישות לנזקי קרינה. אבחון המחלה מתרחש על פי רב בגיל הילדות המוקדמת כאשר חלה התדרדרות בהתפתחות </w:t>
      </w:r>
      <w:r>
        <w:rPr>
          <w:rFonts w:asciiTheme="minorBidi" w:hAnsiTheme="minorBidi" w:cstheme="minorBidi" w:hint="cs"/>
          <w:sz w:val="22"/>
          <w:szCs w:val="22"/>
          <w:rtl/>
        </w:rPr>
        <w:t>מערכת העצבים</w:t>
      </w:r>
      <w:r w:rsidRPr="003C7C1D">
        <w:rPr>
          <w:rFonts w:asciiTheme="minorBidi" w:hAnsiTheme="minorBidi" w:cstheme="minorBidi"/>
          <w:sz w:val="22"/>
          <w:szCs w:val="22"/>
          <w:rtl/>
        </w:rPr>
        <w:t xml:space="preserve"> של הפעוט. חקר המחלה הוביל לזיהוי הגן </w:t>
      </w:r>
      <w:r w:rsidRPr="003C7C1D">
        <w:rPr>
          <w:rFonts w:asciiTheme="minorBidi" w:hAnsiTheme="minorBidi" w:cstheme="minorBidi"/>
          <w:sz w:val="22"/>
          <w:szCs w:val="22"/>
        </w:rPr>
        <w:t>ATM</w:t>
      </w:r>
      <w:r w:rsidRPr="003C7C1D">
        <w:rPr>
          <w:rFonts w:asciiTheme="minorBidi" w:hAnsiTheme="minorBidi" w:cstheme="minorBidi"/>
          <w:sz w:val="22"/>
          <w:szCs w:val="22"/>
          <w:rtl/>
        </w:rPr>
        <w:t>, המעורב בתהליכיי הבקרה לתיקון נזקי שברים דו-</w:t>
      </w:r>
      <w:proofErr w:type="spellStart"/>
      <w:r w:rsidRPr="003C7C1D">
        <w:rPr>
          <w:rFonts w:asciiTheme="minorBidi" w:hAnsiTheme="minorBidi" w:cstheme="minorBidi"/>
          <w:sz w:val="22"/>
          <w:szCs w:val="22"/>
          <w:rtl/>
        </w:rPr>
        <w:t>גדיליים</w:t>
      </w:r>
      <w:proofErr w:type="spellEnd"/>
      <w:r w:rsidRPr="003C7C1D">
        <w:rPr>
          <w:rFonts w:asciiTheme="minorBidi" w:hAnsiTheme="minorBidi" w:cstheme="minorBidi"/>
          <w:sz w:val="22"/>
          <w:szCs w:val="22"/>
          <w:rtl/>
        </w:rPr>
        <w:t xml:space="preserve"> </w:t>
      </w:r>
      <w:proofErr w:type="spellStart"/>
      <w:r w:rsidRPr="003C7C1D">
        <w:rPr>
          <w:rFonts w:asciiTheme="minorBidi" w:hAnsiTheme="minorBidi" w:cstheme="minorBidi"/>
          <w:sz w:val="22"/>
          <w:szCs w:val="22"/>
          <w:rtl/>
        </w:rPr>
        <w:t>בד.נ.א</w:t>
      </w:r>
      <w:proofErr w:type="spellEnd"/>
      <w:r w:rsidRPr="003C7C1D">
        <w:rPr>
          <w:rFonts w:asciiTheme="minorBidi" w:hAnsiTheme="minorBidi" w:cstheme="minorBidi"/>
          <w:sz w:val="22"/>
          <w:szCs w:val="22"/>
          <w:rtl/>
        </w:rPr>
        <w:t xml:space="preserve">. המחקר להבנת מנגנון הפעולה של </w:t>
      </w:r>
      <w:r w:rsidRPr="003C7C1D">
        <w:rPr>
          <w:rFonts w:asciiTheme="minorBidi" w:hAnsiTheme="minorBidi" w:cstheme="minorBidi"/>
          <w:sz w:val="22"/>
          <w:szCs w:val="22"/>
        </w:rPr>
        <w:t>ATM</w:t>
      </w:r>
      <w:r w:rsidRPr="003C7C1D">
        <w:rPr>
          <w:rFonts w:asciiTheme="minorBidi" w:hAnsiTheme="minorBidi" w:cstheme="minorBidi"/>
          <w:sz w:val="22"/>
          <w:szCs w:val="22"/>
          <w:rtl/>
        </w:rPr>
        <w:t xml:space="preserve"> הוביל לתגליות משמעותיות בהבנת מנגנוני התמודדות התא עם פגיעות </w:t>
      </w:r>
      <w:proofErr w:type="spellStart"/>
      <w:r w:rsidRPr="003C7C1D">
        <w:rPr>
          <w:rFonts w:asciiTheme="minorBidi" w:hAnsiTheme="minorBidi" w:cstheme="minorBidi"/>
          <w:sz w:val="22"/>
          <w:szCs w:val="22"/>
          <w:rtl/>
        </w:rPr>
        <w:t>בד.נ.א</w:t>
      </w:r>
      <w:proofErr w:type="spellEnd"/>
      <w:r w:rsidRPr="003C7C1D">
        <w:rPr>
          <w:rFonts w:asciiTheme="minorBidi" w:hAnsiTheme="minorBidi" w:cstheme="minorBidi"/>
          <w:sz w:val="22"/>
          <w:szCs w:val="22"/>
          <w:rtl/>
        </w:rPr>
        <w:t xml:space="preserve">. לאור חשיבות השמירה על יציבות </w:t>
      </w:r>
      <w:proofErr w:type="spellStart"/>
      <w:r w:rsidRPr="003C7C1D">
        <w:rPr>
          <w:rFonts w:asciiTheme="minorBidi" w:hAnsiTheme="minorBidi" w:cstheme="minorBidi"/>
          <w:sz w:val="22"/>
          <w:szCs w:val="22"/>
          <w:rtl/>
        </w:rPr>
        <w:t>גנומית</w:t>
      </w:r>
      <w:proofErr w:type="spellEnd"/>
      <w:r w:rsidRPr="003C7C1D">
        <w:rPr>
          <w:rFonts w:asciiTheme="minorBidi" w:hAnsiTheme="minorBidi" w:cstheme="minorBidi"/>
          <w:sz w:val="22"/>
          <w:szCs w:val="22"/>
          <w:rtl/>
        </w:rPr>
        <w:t xml:space="preserve"> בקיום הומאוסטזיס בתאים במצבים </w:t>
      </w:r>
      <w:proofErr w:type="spellStart"/>
      <w:r w:rsidRPr="003C7C1D">
        <w:rPr>
          <w:rFonts w:asciiTheme="minorBidi" w:hAnsiTheme="minorBidi" w:cstheme="minorBidi"/>
          <w:sz w:val="22"/>
          <w:szCs w:val="22"/>
          <w:rtl/>
        </w:rPr>
        <w:t>נורמאלים</w:t>
      </w:r>
      <w:proofErr w:type="spellEnd"/>
      <w:r w:rsidRPr="003C7C1D">
        <w:rPr>
          <w:rFonts w:asciiTheme="minorBidi" w:hAnsiTheme="minorBidi" w:cstheme="minorBidi"/>
          <w:sz w:val="22"/>
          <w:szCs w:val="22"/>
          <w:rtl/>
        </w:rPr>
        <w:t xml:space="preserve"> ובמצבי עקה, ניתן להבין את תרומת</w:t>
      </w:r>
      <w:r>
        <w:rPr>
          <w:rFonts w:asciiTheme="minorBidi" w:hAnsiTheme="minorBidi" w:cstheme="minorBidi" w:hint="cs"/>
          <w:sz w:val="22"/>
          <w:szCs w:val="22"/>
          <w:rtl/>
        </w:rPr>
        <w:t xml:space="preserve"> </w:t>
      </w:r>
      <w:r w:rsidRPr="003C7C1D">
        <w:rPr>
          <w:rFonts w:asciiTheme="minorBidi" w:hAnsiTheme="minorBidi" w:cstheme="minorBidi"/>
          <w:sz w:val="22"/>
          <w:szCs w:val="22"/>
          <w:rtl/>
        </w:rPr>
        <w:t xml:space="preserve">המחקר של מחלת </w:t>
      </w:r>
      <w:r w:rsidRPr="003C7C1D">
        <w:rPr>
          <w:rFonts w:asciiTheme="minorBidi" w:hAnsiTheme="minorBidi" w:cstheme="minorBidi"/>
          <w:sz w:val="22"/>
          <w:szCs w:val="22"/>
        </w:rPr>
        <w:t xml:space="preserve"> A-T</w:t>
      </w:r>
      <w:r w:rsidRPr="003C7C1D">
        <w:rPr>
          <w:rFonts w:asciiTheme="minorBidi" w:hAnsiTheme="minorBidi" w:cstheme="minorBidi"/>
          <w:sz w:val="22"/>
          <w:szCs w:val="22"/>
          <w:rtl/>
        </w:rPr>
        <w:t>להבנת מנגנונים אלו באופן כללי.</w:t>
      </w:r>
    </w:p>
    <w:p w:rsidR="000435AF" w:rsidRPr="003C7C1D" w:rsidRDefault="000435AF" w:rsidP="000435AF">
      <w:pPr>
        <w:pStyle w:val="NormalWeb"/>
        <w:shd w:val="clear" w:color="auto" w:fill="FFFFFF"/>
        <w:bidi/>
        <w:spacing w:before="0" w:beforeAutospacing="0" w:after="0" w:afterAutospacing="0" w:line="360" w:lineRule="auto"/>
        <w:jc w:val="both"/>
        <w:rPr>
          <w:rFonts w:asciiTheme="minorBidi" w:hAnsiTheme="minorBidi" w:cstheme="minorBidi"/>
          <w:sz w:val="22"/>
          <w:szCs w:val="22"/>
          <w:rtl/>
        </w:rPr>
      </w:pPr>
    </w:p>
    <w:p w:rsidR="000435AF" w:rsidRPr="003C7C1D" w:rsidRDefault="000435AF" w:rsidP="000435AF">
      <w:pPr>
        <w:bidi/>
        <w:spacing w:line="360" w:lineRule="auto"/>
        <w:jc w:val="both"/>
        <w:rPr>
          <w:rFonts w:asciiTheme="minorBidi" w:hAnsiTheme="minorBidi"/>
          <w:rtl/>
        </w:rPr>
      </w:pPr>
      <w:r w:rsidRPr="003C7C1D">
        <w:rPr>
          <w:rFonts w:asciiTheme="minorBidi" w:hAnsiTheme="minorBidi"/>
          <w:rtl/>
        </w:rPr>
        <w:t>שכיחות המחלה בעולם נאמדת ב 1:40,000 עד 1:100,000 לידות.</w:t>
      </w:r>
      <w:r>
        <w:rPr>
          <w:rFonts w:asciiTheme="minorBidi" w:hAnsiTheme="minorBidi" w:hint="cs"/>
          <w:rtl/>
        </w:rPr>
        <w:t xml:space="preserve"> </w:t>
      </w:r>
      <w:r w:rsidRPr="003C7C1D">
        <w:rPr>
          <w:rFonts w:asciiTheme="minorBidi" w:hAnsiTheme="minorBidi"/>
          <w:rtl/>
        </w:rPr>
        <w:t>היקף המחקר של מחלות נדירות הוא על פי רב מצומצם מאוד. כלומר, מעטות המעבדת ברחבי העולם החוקרות את התהליכים הגורמים לאותן מחלות ונמוך עוד יותר מספר חברות התרופות (חברות פרמצבטיות) המשקיעות הון בפיתוח תרופות לטיפול באותן מחלות. על כן מחלות נדירות נקראות לעיתים קרובות "מחלות יתומות". באופן דומה ונילווה נולד גם הכינוי "תרופות יתומות" המתייחס לתרופות לטיפול באותן מחלות יתומות.</w:t>
      </w:r>
    </w:p>
    <w:p w:rsidR="000435AF" w:rsidRPr="003C7C1D" w:rsidRDefault="000435AF" w:rsidP="00BB4315">
      <w:pPr>
        <w:bidi/>
        <w:spacing w:line="360" w:lineRule="auto"/>
        <w:jc w:val="both"/>
        <w:rPr>
          <w:rFonts w:asciiTheme="minorBidi" w:hAnsiTheme="minorBidi"/>
          <w:rtl/>
        </w:rPr>
      </w:pPr>
      <w:r w:rsidRPr="003C7C1D">
        <w:rPr>
          <w:rFonts w:asciiTheme="minorBidi" w:hAnsiTheme="minorBidi"/>
          <w:rtl/>
        </w:rPr>
        <w:t>המחקר האקדמי מתבסס על מענקי מחקר המתקבלים מגופים שונים. חלקם גופים ממשלתיים, חלקם מסחריים, חלקם חברתיים. ככל שהעניין הציבורי בתחום המחקר גבוה יותר, ניתן לגייס ארגונים רבים יותר להעניק תמיכה כלכלית לביצוע המחקר</w:t>
      </w:r>
      <w:r>
        <w:rPr>
          <w:rFonts w:asciiTheme="minorBidi" w:hAnsiTheme="minorBidi" w:hint="cs"/>
          <w:rtl/>
        </w:rPr>
        <w:t xml:space="preserve">: </w:t>
      </w:r>
      <w:r w:rsidRPr="003C7C1D">
        <w:rPr>
          <w:rFonts w:asciiTheme="minorBidi" w:hAnsiTheme="minorBidi"/>
          <w:rtl/>
        </w:rPr>
        <w:t xml:space="preserve">העסקת חוקרים, תלמידי מחקר, רכישת חומרים וציוד למעבדה וכד'. מכאן ניתן לשער שעניין הציבור במחלות נדירות נמוך ביחס לעניין של הציבור במחלות שכיחות העשויות להיות רלוונטיות לפרטים רבים בחברה ולקרוביהם. למשל, מי לא מכיר היום אדם שחלה בסרטן? אדם שחלה בסוכרת? או באלצהיימר ומחלות זקנה אשר שכיחותן עולה ככל שתוחלת החיים עולה. </w:t>
      </w:r>
    </w:p>
    <w:p w:rsidR="000435AF" w:rsidRPr="003C7C1D" w:rsidRDefault="00C10C2B" w:rsidP="00C10C2B">
      <w:pPr>
        <w:bidi/>
        <w:spacing w:line="360" w:lineRule="auto"/>
        <w:jc w:val="both"/>
        <w:rPr>
          <w:rFonts w:asciiTheme="minorBidi" w:hAnsiTheme="minorBidi"/>
          <w:rtl/>
        </w:rPr>
      </w:pPr>
      <w:r>
        <w:rPr>
          <w:rFonts w:asciiTheme="minorBidi" w:hAnsiTheme="minorBidi"/>
          <w:rtl/>
        </w:rPr>
        <w:t>חברות תרופות מתנהלות מתוך</w:t>
      </w:r>
      <w:r w:rsidR="000435AF" w:rsidRPr="003C7C1D">
        <w:rPr>
          <w:rFonts w:asciiTheme="minorBidi" w:hAnsiTheme="minorBidi"/>
          <w:rtl/>
        </w:rPr>
        <w:t xml:space="preserve"> שיקולים עסקי</w:t>
      </w:r>
      <w:r>
        <w:rPr>
          <w:rFonts w:asciiTheme="minorBidi" w:hAnsiTheme="minorBidi" w:hint="cs"/>
          <w:rtl/>
        </w:rPr>
        <w:t>י</w:t>
      </w:r>
      <w:r w:rsidR="000435AF" w:rsidRPr="003C7C1D">
        <w:rPr>
          <w:rFonts w:asciiTheme="minorBidi" w:hAnsiTheme="minorBidi"/>
          <w:rtl/>
        </w:rPr>
        <w:t>ם כלכליים, זהו הבסיס לקיומן ולפעילותן. פיתוח תרופות משלב המחקר הבסיסי באקדמיה ועד רכישת התרופה מהמדפים של בית המרקחת אורך כ- 20 שנה ויש לו על</w:t>
      </w:r>
      <w:r w:rsidR="000435AF">
        <w:rPr>
          <w:rFonts w:asciiTheme="minorBidi" w:hAnsiTheme="minorBidi" w:hint="cs"/>
          <w:rtl/>
        </w:rPr>
        <w:t>ו</w:t>
      </w:r>
      <w:r w:rsidR="000435AF" w:rsidRPr="003C7C1D">
        <w:rPr>
          <w:rFonts w:asciiTheme="minorBidi" w:hAnsiTheme="minorBidi"/>
          <w:rtl/>
        </w:rPr>
        <w:t xml:space="preserve">יות של מיליוני דולרים. השלבים אותן מחויבת כל תרופה לעבור משלב הפיתוח </w:t>
      </w:r>
      <w:r>
        <w:rPr>
          <w:rFonts w:asciiTheme="minorBidi" w:hAnsiTheme="minorBidi"/>
          <w:rtl/>
        </w:rPr>
        <w:t>ועד הגעה לבית החולה הם מורכבים</w:t>
      </w:r>
      <w:r>
        <w:rPr>
          <w:rFonts w:asciiTheme="minorBidi" w:hAnsiTheme="minorBidi" w:hint="cs"/>
          <w:rtl/>
        </w:rPr>
        <w:t xml:space="preserve"> ו</w:t>
      </w:r>
      <w:r w:rsidR="000435AF" w:rsidRPr="003C7C1D">
        <w:rPr>
          <w:rFonts w:asciiTheme="minorBidi" w:hAnsiTheme="minorBidi"/>
          <w:rtl/>
        </w:rPr>
        <w:t xml:space="preserve">כוללים </w:t>
      </w:r>
      <w:r>
        <w:rPr>
          <w:rFonts w:asciiTheme="minorBidi" w:hAnsiTheme="minorBidi"/>
          <w:rtl/>
        </w:rPr>
        <w:t>ניסויים קליניים</w:t>
      </w:r>
      <w:r w:rsidR="000435AF">
        <w:rPr>
          <w:rFonts w:asciiTheme="minorBidi" w:hAnsiTheme="minorBidi" w:hint="cs"/>
          <w:rtl/>
        </w:rPr>
        <w:t xml:space="preserve"> </w:t>
      </w:r>
      <w:r w:rsidR="000435AF" w:rsidRPr="008351DD">
        <w:rPr>
          <w:rFonts w:asciiTheme="minorBidi" w:hAnsiTheme="minorBidi"/>
          <w:rtl/>
        </w:rPr>
        <w:t>במספר</w:t>
      </w:r>
      <w:r w:rsidR="000435AF" w:rsidRPr="003C7C1D">
        <w:rPr>
          <w:rFonts w:asciiTheme="minorBidi" w:hAnsiTheme="minorBidi"/>
          <w:rtl/>
        </w:rPr>
        <w:t xml:space="preserve"> שלבים </w:t>
      </w:r>
      <w:r w:rsidR="000435AF">
        <w:rPr>
          <w:rFonts w:asciiTheme="minorBidi" w:hAnsiTheme="minorBidi" w:hint="cs"/>
          <w:rtl/>
        </w:rPr>
        <w:t>על מנת לבדוק את</w:t>
      </w:r>
      <w:r w:rsidR="000435AF" w:rsidRPr="003C7C1D">
        <w:rPr>
          <w:rFonts w:asciiTheme="minorBidi" w:hAnsiTheme="minorBidi"/>
          <w:rtl/>
        </w:rPr>
        <w:t xml:space="preserve"> רמת הסיכון ותופעות הלוואי של התרופה</w:t>
      </w:r>
      <w:r w:rsidR="000435AF">
        <w:rPr>
          <w:rFonts w:asciiTheme="minorBidi" w:hAnsiTheme="minorBidi" w:hint="cs"/>
          <w:rtl/>
        </w:rPr>
        <w:t xml:space="preserve"> ו</w:t>
      </w:r>
      <w:r w:rsidR="000435AF" w:rsidRPr="003C7C1D">
        <w:rPr>
          <w:rFonts w:asciiTheme="minorBidi" w:hAnsiTheme="minorBidi"/>
          <w:rtl/>
        </w:rPr>
        <w:t>את יעילותה. בנוסף, התרופה המגיעה לבית המטופל מחויבת לעמוד ב</w:t>
      </w:r>
      <w:r w:rsidR="000435AF">
        <w:rPr>
          <w:rFonts w:asciiTheme="minorBidi" w:hAnsiTheme="minorBidi" w:hint="cs"/>
          <w:rtl/>
        </w:rPr>
        <w:t xml:space="preserve">תקנים מחמירים מאוד של יצור ובקרת איכות </w:t>
      </w:r>
      <w:r w:rsidR="000435AF" w:rsidRPr="003C7C1D">
        <w:rPr>
          <w:rFonts w:asciiTheme="minorBidi" w:hAnsiTheme="minorBidi"/>
          <w:rtl/>
        </w:rPr>
        <w:t>על מנת להבטיח את בטיחות</w:t>
      </w:r>
      <w:r w:rsidR="000435AF">
        <w:rPr>
          <w:rFonts w:asciiTheme="minorBidi" w:hAnsiTheme="minorBidi" w:hint="cs"/>
          <w:rtl/>
        </w:rPr>
        <w:t xml:space="preserve"> השימוש בה </w:t>
      </w:r>
      <w:r>
        <w:rPr>
          <w:rFonts w:asciiTheme="minorBidi" w:hAnsiTheme="minorBidi" w:hint="cs"/>
          <w:rtl/>
        </w:rPr>
        <w:t>ו</w:t>
      </w:r>
      <w:r w:rsidR="000435AF">
        <w:rPr>
          <w:rFonts w:asciiTheme="minorBidi" w:hAnsiTheme="minorBidi" w:hint="cs"/>
          <w:rtl/>
        </w:rPr>
        <w:t xml:space="preserve">את </w:t>
      </w:r>
      <w:r w:rsidR="000435AF" w:rsidRPr="003C7C1D">
        <w:rPr>
          <w:rFonts w:asciiTheme="minorBidi" w:hAnsiTheme="minorBidi"/>
          <w:rtl/>
        </w:rPr>
        <w:t>אחידות</w:t>
      </w:r>
      <w:r w:rsidR="000435AF">
        <w:rPr>
          <w:rFonts w:asciiTheme="minorBidi" w:hAnsiTheme="minorBidi" w:hint="cs"/>
          <w:rtl/>
        </w:rPr>
        <w:t xml:space="preserve"> היצור</w:t>
      </w:r>
      <w:r w:rsidR="000435AF" w:rsidRPr="003C7C1D">
        <w:rPr>
          <w:rFonts w:asciiTheme="minorBidi" w:hAnsiTheme="minorBidi"/>
          <w:rtl/>
        </w:rPr>
        <w:t xml:space="preserve">. </w:t>
      </w:r>
    </w:p>
    <w:p w:rsidR="00322FFD" w:rsidRPr="00322FFD" w:rsidRDefault="00322FFD">
      <w:pPr>
        <w:rPr>
          <w:rFonts w:asciiTheme="minorBidi" w:hAnsiTheme="minorBidi"/>
          <w:rtl/>
        </w:rPr>
      </w:pPr>
      <w:r w:rsidRPr="00322FFD">
        <w:rPr>
          <w:rFonts w:asciiTheme="minorBidi" w:hAnsiTheme="minorBidi"/>
          <w:rtl/>
        </w:rPr>
        <w:br w:type="page"/>
      </w:r>
    </w:p>
    <w:p w:rsidR="00322FFD" w:rsidRDefault="000435AF" w:rsidP="00322FFD">
      <w:pPr>
        <w:pStyle w:val="Heading2"/>
        <w:rPr>
          <w:rtl/>
        </w:rPr>
      </w:pPr>
      <w:r w:rsidRPr="00322FFD">
        <w:rPr>
          <w:rtl/>
        </w:rPr>
        <w:lastRenderedPageBreak/>
        <w:t>שאלה</w:t>
      </w:r>
      <w:r w:rsidRPr="001F1B9D">
        <w:rPr>
          <w:rtl/>
        </w:rPr>
        <w:t xml:space="preserve"> 1:</w:t>
      </w:r>
      <w:r w:rsidR="00C10C2B">
        <w:rPr>
          <w:rFonts w:hint="cs"/>
          <w:rtl/>
        </w:rPr>
        <w:t xml:space="preserve">  </w:t>
      </w:r>
    </w:p>
    <w:p w:rsidR="000435AF" w:rsidRDefault="000435AF" w:rsidP="00322FFD">
      <w:pPr>
        <w:bidi/>
        <w:spacing w:line="360" w:lineRule="auto"/>
        <w:jc w:val="both"/>
        <w:rPr>
          <w:rFonts w:asciiTheme="minorBidi" w:hAnsiTheme="minorBidi"/>
          <w:b/>
          <w:bCs/>
          <w:rtl/>
        </w:rPr>
      </w:pPr>
      <w:r w:rsidRPr="003C7C1D">
        <w:rPr>
          <w:rFonts w:asciiTheme="minorBidi" w:hAnsiTheme="minorBidi"/>
          <w:rtl/>
        </w:rPr>
        <w:t xml:space="preserve">אילו </w:t>
      </w:r>
      <w:r>
        <w:rPr>
          <w:rFonts w:asciiTheme="minorBidi" w:hAnsiTheme="minorBidi" w:hint="cs"/>
          <w:rtl/>
        </w:rPr>
        <w:t>תקנים</w:t>
      </w:r>
      <w:r w:rsidRPr="003C7C1D">
        <w:rPr>
          <w:rFonts w:asciiTheme="minorBidi" w:hAnsiTheme="minorBidi"/>
          <w:rtl/>
        </w:rPr>
        <w:t xml:space="preserve"> אתם חושבים שיש לדרוש מתרופה?</w:t>
      </w:r>
    </w:p>
    <w:p w:rsidR="001F1B9D" w:rsidRPr="001F1B9D" w:rsidRDefault="001F1B9D" w:rsidP="001F1B9D">
      <w:pPr>
        <w:bidi/>
        <w:spacing w:line="360" w:lineRule="auto"/>
        <w:jc w:val="both"/>
        <w:rPr>
          <w:rFonts w:asciiTheme="minorBidi" w:hAnsiTheme="minorBidi"/>
          <w:b/>
          <w:bCs/>
          <w:rtl/>
        </w:rPr>
      </w:pPr>
    </w:p>
    <w:p w:rsidR="000435AF" w:rsidRDefault="000435AF" w:rsidP="000435AF">
      <w:pPr>
        <w:bidi/>
        <w:spacing w:line="360" w:lineRule="auto"/>
        <w:jc w:val="both"/>
        <w:rPr>
          <w:rFonts w:asciiTheme="minorBidi" w:hAnsiTheme="minorBidi"/>
          <w:rtl/>
        </w:rPr>
      </w:pPr>
      <w:r w:rsidRPr="003C7C1D">
        <w:rPr>
          <w:rFonts w:asciiTheme="minorBidi" w:hAnsiTheme="minorBidi"/>
          <w:rtl/>
        </w:rPr>
        <w:t xml:space="preserve">חקר מחלות נדירות מעלה סוגיה אתית בעלת משמעות חברתית ואנושית ממדרגה ראשונה. חברות תרופות רבות בוחרות להשקיע מאמצים וכספים בחקר מחלות בעלות שכיחות גבוהה באוכלוסייה ופיתוח תרופות אשר ישרתו ויתנו מענה לרבים בעולם. מנגד, יש הטוענים כי יש לחקור כל מחלה גם הנדירה ביותר. </w:t>
      </w:r>
    </w:p>
    <w:p w:rsidR="000435AF" w:rsidRPr="003C7C1D" w:rsidRDefault="000435AF" w:rsidP="000435AF">
      <w:pPr>
        <w:bidi/>
        <w:spacing w:line="360" w:lineRule="auto"/>
        <w:jc w:val="both"/>
        <w:rPr>
          <w:rFonts w:asciiTheme="minorBidi" w:hAnsiTheme="minorBidi"/>
          <w:rtl/>
        </w:rPr>
      </w:pPr>
    </w:p>
    <w:p w:rsidR="000435AF" w:rsidRPr="001F1B9D" w:rsidRDefault="000435AF" w:rsidP="00322FFD">
      <w:pPr>
        <w:pStyle w:val="Heading2"/>
        <w:rPr>
          <w:rtl/>
        </w:rPr>
      </w:pPr>
      <w:r w:rsidRPr="001F1B9D">
        <w:rPr>
          <w:rtl/>
        </w:rPr>
        <w:t>שאלה 2:</w:t>
      </w:r>
    </w:p>
    <w:p w:rsidR="000435AF" w:rsidRPr="003C7C1D" w:rsidRDefault="000435AF" w:rsidP="001F1B9D">
      <w:pPr>
        <w:bidi/>
        <w:spacing w:line="360" w:lineRule="auto"/>
        <w:jc w:val="both"/>
        <w:rPr>
          <w:rFonts w:asciiTheme="minorBidi" w:hAnsiTheme="minorBidi"/>
          <w:rtl/>
        </w:rPr>
      </w:pPr>
      <w:r w:rsidRPr="003C7C1D">
        <w:rPr>
          <w:rFonts w:asciiTheme="minorBidi" w:hAnsiTheme="minorBidi"/>
          <w:rtl/>
        </w:rPr>
        <w:t xml:space="preserve">לאור סיפורה של המחלה אטקסיה </w:t>
      </w:r>
      <w:r w:rsidR="001F1B9D" w:rsidRPr="003C7C1D">
        <w:rPr>
          <w:rFonts w:asciiTheme="minorBidi" w:hAnsiTheme="minorBidi"/>
          <w:rtl/>
        </w:rPr>
        <w:t xml:space="preserve">טלנגיאקטזיה </w:t>
      </w:r>
      <w:r w:rsidRPr="003C7C1D">
        <w:rPr>
          <w:rFonts w:asciiTheme="minorBidi" w:hAnsiTheme="minorBidi"/>
          <w:rtl/>
        </w:rPr>
        <w:t>ו</w:t>
      </w:r>
      <w:r>
        <w:rPr>
          <w:rFonts w:asciiTheme="minorBidi" w:hAnsiTheme="minorBidi" w:hint="cs"/>
          <w:rtl/>
        </w:rPr>
        <w:t>ב</w:t>
      </w:r>
      <w:r w:rsidRPr="003C7C1D">
        <w:rPr>
          <w:rFonts w:asciiTheme="minorBidi" w:hAnsiTheme="minorBidi"/>
          <w:rtl/>
        </w:rPr>
        <w:t xml:space="preserve">התבסס על המידע הניתן לכם בקטע הקריאה, כתבו נימוקים בעד ונגד השקעת כספים בחקר מחלות נדירות ובפיתוח תרופות למחלת יתום. </w:t>
      </w:r>
    </w:p>
    <w:p w:rsidR="000435AF" w:rsidRPr="003C7C1D" w:rsidRDefault="000435AF" w:rsidP="000435AF">
      <w:pPr>
        <w:bidi/>
        <w:spacing w:line="360" w:lineRule="auto"/>
        <w:jc w:val="both"/>
        <w:rPr>
          <w:rFonts w:asciiTheme="minorBidi" w:hAnsiTheme="minorBidi"/>
          <w:rtl/>
        </w:rPr>
      </w:pPr>
    </w:p>
    <w:p w:rsidR="000435AF" w:rsidRDefault="000435AF" w:rsidP="000435AF">
      <w:pPr>
        <w:bidi/>
        <w:spacing w:line="360" w:lineRule="auto"/>
        <w:jc w:val="both"/>
        <w:rPr>
          <w:rFonts w:asciiTheme="minorBidi" w:hAnsiTheme="minorBidi"/>
          <w:rtl/>
        </w:rPr>
      </w:pPr>
      <w:r>
        <w:rPr>
          <w:rFonts w:asciiTheme="minorBidi" w:hAnsiTheme="minorBidi" w:hint="cs"/>
          <w:rtl/>
        </w:rPr>
        <w:t>מחלה יתומה מוגדרת כמחלה שאחוז החולים בה נמוך מ- 1% באוכלוסייה הכללית. כיום, ישנן 6000 מחלות המוגדרות כיתומות או נדירות אשר קשה מאוד לגייס כספים לפיתוח תרופות וטיפולים שיסייעו לחולים בהן, מחברות תרופות וגופים נוספים.</w:t>
      </w:r>
    </w:p>
    <w:p w:rsidR="000435AF" w:rsidRPr="003C7C1D" w:rsidRDefault="000435AF" w:rsidP="000435AF">
      <w:pPr>
        <w:bidi/>
        <w:spacing w:line="360" w:lineRule="auto"/>
        <w:jc w:val="both"/>
        <w:rPr>
          <w:rFonts w:asciiTheme="minorBidi" w:hAnsiTheme="minorBidi"/>
          <w:rtl/>
        </w:rPr>
      </w:pPr>
      <w:r>
        <w:rPr>
          <w:rFonts w:asciiTheme="minorBidi" w:hAnsiTheme="minorBidi" w:hint="cs"/>
          <w:rtl/>
        </w:rPr>
        <w:t>כאמור, חשיבות המחקר של מחלת אלו תורמת לזיהוי מוטציות חדשות, מסלולים ביולוגים, זיהוי חלבונים ומנגנוני פעילות במצב תקין או אחר. מסיבות אלו ומסיבות מוסריות של מתן מענה לאוכלוסיית החולים במחלות נדירות, זיהתה המדינה את הצורך בתקצוב ובעידוד חקר מחלות יתומות ופיתוח תרופות לטיפול בחולים. בשנת 2017 הקימה המדינה באמצעות משרד המדע והטכנולוגיה באוניברסיטת בן גוריון, מרכז ידע לאומי למחלות נדירות/ יתומות המעניק את התשתיות הנדרשות למחקר מתקדם בתחום.</w:t>
      </w:r>
    </w:p>
    <w:p w:rsidR="000435AF" w:rsidRDefault="000435AF" w:rsidP="001F1B9D">
      <w:pPr>
        <w:bidi/>
        <w:spacing w:line="360" w:lineRule="auto"/>
        <w:jc w:val="both"/>
        <w:rPr>
          <w:rFonts w:asciiTheme="minorBidi" w:hAnsiTheme="minorBidi"/>
          <w:rtl/>
        </w:rPr>
      </w:pPr>
      <w:r>
        <w:rPr>
          <w:rFonts w:asciiTheme="minorBidi" w:hAnsiTheme="minorBidi" w:hint="cs"/>
          <w:rtl/>
        </w:rPr>
        <w:t>סוגיית ההתמודדות עם מחלות יתומות עומדת בפתחן של מרבית מדינות העולם המערבי.  בארה"ב למשל חוקק בשנות ה- 80 של המאה ה-20 חוק המעניק תמריצים לחברות התרופות לטובת פיתוח תרופות לטיפול בחולים במחלות יתומות. התמריצים לאותן חברות ה</w:t>
      </w:r>
      <w:r w:rsidR="00611C58">
        <w:rPr>
          <w:rFonts w:asciiTheme="minorBidi" w:hAnsiTheme="minorBidi" w:hint="cs"/>
          <w:rtl/>
        </w:rPr>
        <w:t>ם</w:t>
      </w:r>
      <w:r>
        <w:rPr>
          <w:rFonts w:asciiTheme="minorBidi" w:hAnsiTheme="minorBidi" w:hint="cs"/>
          <w:rtl/>
        </w:rPr>
        <w:t xml:space="preserve"> כלכליים</w:t>
      </w:r>
      <w:r w:rsidR="001F1B9D">
        <w:rPr>
          <w:rFonts w:asciiTheme="minorBidi" w:hAnsiTheme="minorBidi" w:hint="cs"/>
          <w:rtl/>
        </w:rPr>
        <w:t>:</w:t>
      </w:r>
      <w:r w:rsidR="001F1B9D">
        <w:rPr>
          <w:rFonts w:asciiTheme="minorBidi" w:hAnsiTheme="minorBidi" w:hint="cs"/>
        </w:rPr>
        <w:t xml:space="preserve"> </w:t>
      </w:r>
      <w:r>
        <w:rPr>
          <w:rFonts w:asciiTheme="minorBidi" w:hAnsiTheme="minorBidi" w:hint="cs"/>
          <w:rtl/>
        </w:rPr>
        <w:t>הטבות מס שונות, בלעדיות בשיווק התרופה היתומה למשך 7 שנים והגבלת התחרות, מענקי מחקר קליניים ועוד.</w:t>
      </w:r>
      <w:r w:rsidRPr="00245EF1">
        <w:rPr>
          <w:rFonts w:asciiTheme="minorBidi" w:hAnsiTheme="minorBidi" w:hint="cs"/>
          <w:rtl/>
        </w:rPr>
        <w:t xml:space="preserve"> </w:t>
      </w:r>
      <w:r>
        <w:rPr>
          <w:rFonts w:asciiTheme="minorBidi" w:hAnsiTheme="minorBidi" w:hint="cs"/>
          <w:rtl/>
        </w:rPr>
        <w:t xml:space="preserve">גם האיחוד האירופאי מחוקק חוקים ליצור מערך תמריצים לעידוד המחקר והפיתוח של תרופות למחלות נדירות. בישראל כיום לא קיים חוק המסדיר את נושא המחלות היתומות ומקנה תמריצים לחברות לפיתוח תרופות. כמו כן, ישנם קשיים להכניס את התרופות היתומות לסל התרופות. </w:t>
      </w:r>
    </w:p>
    <w:p w:rsidR="00322FFD" w:rsidRDefault="000435AF" w:rsidP="00322FFD">
      <w:pPr>
        <w:bidi/>
        <w:spacing w:line="360" w:lineRule="auto"/>
        <w:jc w:val="both"/>
        <w:rPr>
          <w:rFonts w:asciiTheme="minorBidi" w:hAnsiTheme="minorBidi"/>
          <w:u w:val="single"/>
          <w:rtl/>
        </w:rPr>
      </w:pPr>
      <w:r>
        <w:rPr>
          <w:rFonts w:asciiTheme="minorBidi" w:hAnsiTheme="minorBidi" w:hint="cs"/>
          <w:rtl/>
        </w:rPr>
        <w:t>נקודה חשובה נוספת אשר יש להתייחס אליה היא שהתרופות היתומות לעיתים מאוד יקרות ולכן גם כאשר יש כאלו, לחולים מאוד קשה לרכוש אותן. לכן, יש להיעזר בתכניות ביטוח ובתכניות סיוע.</w:t>
      </w:r>
    </w:p>
    <w:p w:rsidR="000435AF" w:rsidRPr="000435AF" w:rsidRDefault="00322FFD" w:rsidP="00322FFD">
      <w:pPr>
        <w:pStyle w:val="Heading2"/>
        <w:rPr>
          <w:rtl/>
        </w:rPr>
      </w:pPr>
      <w:r>
        <w:rPr>
          <w:rtl/>
        </w:rPr>
        <w:br w:type="page"/>
      </w:r>
      <w:r w:rsidR="000435AF" w:rsidRPr="000435AF">
        <w:rPr>
          <w:rtl/>
        </w:rPr>
        <w:lastRenderedPageBreak/>
        <w:t>מקורות מידע</w:t>
      </w:r>
    </w:p>
    <w:p w:rsidR="000435AF" w:rsidRDefault="000435AF" w:rsidP="000435AF">
      <w:pPr>
        <w:pStyle w:val="ListParagraph"/>
        <w:numPr>
          <w:ilvl w:val="0"/>
          <w:numId w:val="7"/>
        </w:numPr>
        <w:tabs>
          <w:tab w:val="left" w:pos="929"/>
        </w:tabs>
        <w:bidi/>
        <w:spacing w:line="360" w:lineRule="auto"/>
        <w:contextualSpacing w:val="0"/>
        <w:jc w:val="both"/>
        <w:rPr>
          <w:rFonts w:asciiTheme="minorBidi" w:hAnsiTheme="minorBidi"/>
        </w:rPr>
      </w:pPr>
      <w:r>
        <w:rPr>
          <w:rFonts w:asciiTheme="minorBidi" w:hAnsiTheme="minorBidi" w:hint="cs"/>
          <w:rtl/>
        </w:rPr>
        <w:t xml:space="preserve">אתר המכון הלאומי לחקר שרותי הבריאות ומדיניות הבריאות </w:t>
      </w:r>
    </w:p>
    <w:p w:rsidR="000435AF" w:rsidRPr="00897128" w:rsidRDefault="000435AF" w:rsidP="000435AF">
      <w:pPr>
        <w:tabs>
          <w:tab w:val="left" w:pos="929"/>
        </w:tabs>
        <w:bidi/>
        <w:spacing w:line="360" w:lineRule="auto"/>
        <w:ind w:left="360"/>
        <w:jc w:val="both"/>
        <w:rPr>
          <w:rStyle w:val="Hyperlink"/>
        </w:rPr>
      </w:pPr>
      <w:r w:rsidRPr="00897128">
        <w:rPr>
          <w:rStyle w:val="Hyperlink"/>
        </w:rPr>
        <w:t>http://in.bgu.ac.il/pages/news/r</w:t>
      </w:r>
      <w:bookmarkStart w:id="0" w:name="_GoBack"/>
      <w:bookmarkEnd w:id="0"/>
      <w:r w:rsidRPr="00897128">
        <w:rPr>
          <w:rStyle w:val="Hyperlink"/>
        </w:rPr>
        <w:t>od-center.aspx</w:t>
      </w:r>
    </w:p>
    <w:p w:rsidR="000435AF" w:rsidRDefault="000435AF" w:rsidP="000435AF">
      <w:pPr>
        <w:pStyle w:val="ListParagraph"/>
        <w:numPr>
          <w:ilvl w:val="0"/>
          <w:numId w:val="7"/>
        </w:numPr>
        <w:tabs>
          <w:tab w:val="left" w:pos="929"/>
        </w:tabs>
        <w:bidi/>
        <w:spacing w:line="360" w:lineRule="auto"/>
        <w:contextualSpacing w:val="0"/>
        <w:jc w:val="both"/>
        <w:rPr>
          <w:rFonts w:asciiTheme="minorBidi" w:hAnsiTheme="minorBidi"/>
        </w:rPr>
      </w:pPr>
      <w:r w:rsidRPr="00781138">
        <w:rPr>
          <w:rFonts w:asciiTheme="minorBidi" w:hAnsiTheme="minorBidi" w:hint="cs"/>
          <w:rtl/>
        </w:rPr>
        <w:t>אתר המרכז הלאומי לחקר מחלות יתומות</w:t>
      </w:r>
      <w:r w:rsidRPr="000435AF">
        <w:rPr>
          <w:rFonts w:asciiTheme="minorBidi" w:hAnsiTheme="minorBidi" w:hint="cs"/>
          <w:rtl/>
        </w:rPr>
        <w:t xml:space="preserve"> </w:t>
      </w:r>
      <w:r w:rsidRPr="00781138">
        <w:rPr>
          <w:rFonts w:asciiTheme="minorBidi" w:hAnsiTheme="minorBidi" w:hint="cs"/>
          <w:rtl/>
        </w:rPr>
        <w:t>אתר המרכז הלאומי לחקר מחלות יתומות</w:t>
      </w:r>
    </w:p>
    <w:p w:rsidR="000435AF" w:rsidRPr="00897128" w:rsidRDefault="000435AF" w:rsidP="000435AF">
      <w:pPr>
        <w:tabs>
          <w:tab w:val="left" w:pos="929"/>
        </w:tabs>
        <w:bidi/>
        <w:spacing w:line="360" w:lineRule="auto"/>
        <w:ind w:left="360"/>
        <w:jc w:val="both"/>
        <w:rPr>
          <w:rStyle w:val="Hyperlink"/>
        </w:rPr>
      </w:pPr>
      <w:r w:rsidRPr="00897128">
        <w:rPr>
          <w:rStyle w:val="Hyperlink"/>
        </w:rPr>
        <w:t>http://in.bgu.ac.il/pages/news/rod-center.aspx</w:t>
      </w:r>
    </w:p>
    <w:p w:rsidR="000435AF" w:rsidRDefault="000435AF" w:rsidP="000435AF">
      <w:pPr>
        <w:pStyle w:val="ListParagraph"/>
        <w:numPr>
          <w:ilvl w:val="0"/>
          <w:numId w:val="7"/>
        </w:numPr>
        <w:tabs>
          <w:tab w:val="left" w:pos="929"/>
        </w:tabs>
        <w:bidi/>
        <w:spacing w:line="360" w:lineRule="auto"/>
        <w:contextualSpacing w:val="0"/>
        <w:jc w:val="both"/>
        <w:rPr>
          <w:rFonts w:asciiTheme="minorBidi" w:hAnsiTheme="minorBidi"/>
        </w:rPr>
      </w:pPr>
      <w:r>
        <w:rPr>
          <w:rFonts w:asciiTheme="minorBidi" w:hAnsiTheme="minorBidi" w:hint="cs"/>
          <w:rtl/>
        </w:rPr>
        <w:t xml:space="preserve">אתר </w:t>
      </w:r>
      <w:proofErr w:type="spellStart"/>
      <w:r>
        <w:rPr>
          <w:rFonts w:asciiTheme="minorBidi" w:hAnsiTheme="minorBidi" w:hint="cs"/>
          <w:rtl/>
        </w:rPr>
        <w:t>אורפנט</w:t>
      </w:r>
      <w:proofErr w:type="spellEnd"/>
      <w:r>
        <w:rPr>
          <w:rFonts w:asciiTheme="minorBidi" w:hAnsiTheme="minorBidi" w:hint="cs"/>
          <w:rtl/>
        </w:rPr>
        <w:t xml:space="preserve"> ישראל</w:t>
      </w:r>
    </w:p>
    <w:p w:rsidR="000435AF" w:rsidRPr="003C7C1D" w:rsidRDefault="003B65CD" w:rsidP="00322FFD">
      <w:pPr>
        <w:pStyle w:val="ListParagraph"/>
        <w:tabs>
          <w:tab w:val="left" w:pos="-341"/>
          <w:tab w:val="left" w:pos="8306"/>
          <w:tab w:val="left" w:pos="8448"/>
        </w:tabs>
        <w:bidi/>
        <w:spacing w:line="360" w:lineRule="auto"/>
        <w:contextualSpacing w:val="0"/>
        <w:jc w:val="both"/>
        <w:rPr>
          <w:rFonts w:asciiTheme="minorBidi" w:hAnsiTheme="minorBidi"/>
          <w:rtl/>
        </w:rPr>
      </w:pPr>
      <w:hyperlink r:id="rId8" w:history="1">
        <w:r w:rsidR="000435AF" w:rsidRPr="0033528C">
          <w:rPr>
            <w:rStyle w:val="Hyperlink"/>
            <w:rFonts w:asciiTheme="minorBidi" w:hAnsiTheme="minorBidi"/>
          </w:rPr>
          <w:t>http://www.orpha.net/national/IL-HE/index/%D7%93%D7%A3-%D7%94%D7%91%D7%99%D7%AA-%D7%A9%D7%9C-%D7%90%D7%95%D7%A8%D7%A4%D7%A0%D7%98-%D7%99%D7%A9%D7%A8%D7%90%D7%9C/</w:t>
        </w:r>
      </w:hyperlink>
    </w:p>
    <w:p w:rsidR="007D35A3" w:rsidRPr="00170311" w:rsidRDefault="007D35A3" w:rsidP="000435AF">
      <w:pPr>
        <w:spacing w:after="0" w:line="240" w:lineRule="auto"/>
        <w:rPr>
          <w:rFonts w:ascii="Arial" w:hAnsi="Arial" w:cs="Arial"/>
          <w:sz w:val="20"/>
          <w:szCs w:val="20"/>
        </w:rPr>
      </w:pPr>
    </w:p>
    <w:sectPr w:rsidR="007D35A3" w:rsidRPr="00170311" w:rsidSect="002A3BC3">
      <w:headerReference w:type="default" r:id="rId9"/>
      <w:footerReference w:type="default" r:id="rId10"/>
      <w:pgSz w:w="11906" w:h="16838"/>
      <w:pgMar w:top="1440" w:right="1800" w:bottom="1440" w:left="1800" w:header="708"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CD" w:rsidRDefault="003B65CD" w:rsidP="00F441D5">
      <w:pPr>
        <w:spacing w:after="0" w:line="240" w:lineRule="auto"/>
      </w:pPr>
      <w:r>
        <w:separator/>
      </w:r>
    </w:p>
  </w:endnote>
  <w:endnote w:type="continuationSeparator" w:id="0">
    <w:p w:rsidR="003B65CD" w:rsidRDefault="003B65CD" w:rsidP="00F4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C3" w:rsidRPr="002A3BC3" w:rsidRDefault="002A3BC3" w:rsidP="000435AF">
    <w:pPr>
      <w:bidi/>
      <w:rPr>
        <w:noProof/>
        <w:color w:val="808080" w:themeColor="background1" w:themeShade="80"/>
        <w:rtl/>
      </w:rPr>
    </w:pPr>
    <w:r w:rsidRPr="002A3BC3">
      <w:rPr>
        <w:rFonts w:hint="cs"/>
        <w:noProof/>
        <w:color w:val="808080" w:themeColor="background1" w:themeShade="80"/>
        <w:rtl/>
      </w:rPr>
      <w:t xml:space="preserve">נכתב על ידי </w:t>
    </w:r>
    <w:r w:rsidRPr="002A3BC3">
      <w:rPr>
        <w:noProof/>
        <w:color w:val="808080" w:themeColor="background1" w:themeShade="80"/>
        <w:rtl/>
      </w:rPr>
      <w:t xml:space="preserve">ד"ר </w:t>
    </w:r>
    <w:r w:rsidR="000435AF">
      <w:rPr>
        <w:rFonts w:hint="cs"/>
        <w:noProof/>
        <w:color w:val="808080" w:themeColor="background1" w:themeShade="80"/>
        <w:rtl/>
      </w:rPr>
      <w:t>דורית גרנות</w:t>
    </w:r>
    <w:r>
      <w:rPr>
        <w:rFonts w:hint="cs"/>
        <w:noProof/>
        <w:color w:val="808080" w:themeColor="background1" w:themeShade="80"/>
        <w:rtl/>
      </w:rPr>
      <w:t>,</w:t>
    </w:r>
    <w:r w:rsidRPr="002A3BC3">
      <w:rPr>
        <w:rFonts w:hint="cs"/>
        <w:noProof/>
        <w:color w:val="808080" w:themeColor="background1" w:themeShade="80"/>
        <w:rtl/>
      </w:rPr>
      <w:t xml:space="preserve"> </w:t>
    </w:r>
    <w:r w:rsidRPr="002A3BC3">
      <w:rPr>
        <w:noProof/>
        <w:color w:val="808080" w:themeColor="background1" w:themeShade="80"/>
        <w:rtl/>
      </w:rPr>
      <w:t>במסגרת פרויקט:</w:t>
    </w:r>
    <w:r w:rsidRPr="002A3BC3">
      <w:rPr>
        <w:noProof/>
        <w:color w:val="808080" w:themeColor="background1" w:themeShade="80"/>
      </w:rPr>
      <w:t xml:space="preserve"> </w:t>
    </w:r>
    <w:r w:rsidRPr="002A3BC3">
      <w:rPr>
        <w:noProof/>
        <w:color w:val="808080" w:themeColor="background1" w:themeShade="80"/>
        <w:rtl/>
      </w:rPr>
      <w:t xml:space="preserve">פריצות דרך </w:t>
    </w:r>
    <w:r w:rsidR="001611E5">
      <w:rPr>
        <w:rFonts w:hint="cs"/>
        <w:noProof/>
        <w:color w:val="808080" w:themeColor="background1" w:themeShade="80"/>
        <w:rtl/>
      </w:rPr>
      <w:t>ב</w:t>
    </w:r>
    <w:r w:rsidRPr="002A3BC3">
      <w:rPr>
        <w:noProof/>
        <w:color w:val="808080" w:themeColor="background1" w:themeShade="80"/>
        <w:rtl/>
      </w:rPr>
      <w:t>ביולוגיה ב</w:t>
    </w:r>
    <w:r w:rsidRPr="002A3BC3">
      <w:rPr>
        <w:noProof/>
        <w:color w:val="808080" w:themeColor="background1" w:themeShade="80"/>
      </w:rPr>
      <w:t>-</w:t>
    </w:r>
    <w:r w:rsidRPr="002A3BC3">
      <w:rPr>
        <w:noProof/>
        <w:color w:val="808080" w:themeColor="background1" w:themeShade="80"/>
        <w:rtl/>
      </w:rPr>
      <w:t xml:space="preserve"> 70 שנות המדינה </w:t>
    </w:r>
  </w:p>
  <w:p w:rsidR="002A3BC3" w:rsidRPr="002A3BC3" w:rsidRDefault="002A3BC3">
    <w:pPr>
      <w:pStyle w:val="Footer"/>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CD" w:rsidRDefault="003B65CD" w:rsidP="00F441D5">
      <w:pPr>
        <w:spacing w:after="0" w:line="240" w:lineRule="auto"/>
      </w:pPr>
      <w:r>
        <w:separator/>
      </w:r>
    </w:p>
  </w:footnote>
  <w:footnote w:type="continuationSeparator" w:id="0">
    <w:p w:rsidR="003B65CD" w:rsidRDefault="003B65CD" w:rsidP="00F4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D5" w:rsidRDefault="00F441D5" w:rsidP="00F441D5">
    <w:pPr>
      <w:pStyle w:val="Header"/>
    </w:pPr>
    <w:r w:rsidRPr="00F441D5">
      <w:rPr>
        <w:rFonts w:cs="Arial"/>
        <w:noProof/>
        <w:rtl/>
      </w:rPr>
      <w:drawing>
        <wp:anchor distT="0" distB="0" distL="114300" distR="114300" simplePos="0" relativeHeight="251658240" behindDoc="0" locked="0" layoutInCell="1" allowOverlap="1">
          <wp:simplePos x="0" y="0"/>
          <wp:positionH relativeFrom="column">
            <wp:posOffset>2004695</wp:posOffset>
          </wp:positionH>
          <wp:positionV relativeFrom="paragraph">
            <wp:posOffset>-316230</wp:posOffset>
          </wp:positionV>
          <wp:extent cx="3975100" cy="300990"/>
          <wp:effectExtent l="0" t="0" r="6350" b="3810"/>
          <wp:wrapSquare wrapText="bothSides"/>
          <wp:docPr id="8" name="Picture 1" descr="D:\my doc\download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downloads\Untitled-1.png"/>
                  <pic:cNvPicPr>
                    <a:picLocks noChangeAspect="1" noChangeArrowheads="1"/>
                  </pic:cNvPicPr>
                </pic:nvPicPr>
                <pic:blipFill>
                  <a:blip r:embed="rId1" cstate="print">
                    <a:duotone>
                      <a:prstClr val="black"/>
                      <a:schemeClr val="accent5">
                        <a:tint val="45000"/>
                        <a:satMod val="400000"/>
                      </a:schemeClr>
                    </a:duotone>
                    <a:extLst>
                      <a:ext uri="{BEBA8EAE-BF5A-486C-A8C5-ECC9F3942E4B}">
                        <a14:imgProps xmlns:a14="http://schemas.microsoft.com/office/drawing/2010/main">
                          <a14:imgLayer r:embed="rId2">
                            <a14:imgEffect>
                              <a14:saturation sat="49000"/>
                            </a14:imgEffect>
                          </a14:imgLayer>
                        </a14:imgProps>
                      </a:ext>
                      <a:ext uri="{28A0092B-C50C-407E-A947-70E740481C1C}">
                        <a14:useLocalDpi xmlns:a14="http://schemas.microsoft.com/office/drawing/2010/main" val="0"/>
                      </a:ext>
                    </a:extLst>
                  </a:blip>
                  <a:srcRect/>
                  <a:stretch>
                    <a:fillRect/>
                  </a:stretch>
                </pic:blipFill>
                <pic:spPr bwMode="auto">
                  <a:xfrm>
                    <a:off x="0" y="0"/>
                    <a:ext cx="3975100" cy="30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1D5" w:rsidRPr="002A3BC3" w:rsidRDefault="00F441D5" w:rsidP="000435AF">
    <w:pPr>
      <w:pStyle w:val="Header"/>
      <w:ind w:left="-1192"/>
      <w:jc w:val="right"/>
      <w:rPr>
        <w:color w:val="808080" w:themeColor="background1" w:themeShade="80"/>
      </w:rPr>
    </w:pPr>
    <w:r w:rsidRPr="002A3BC3">
      <w:rPr>
        <w:rFonts w:hint="cs"/>
        <w:color w:val="808080" w:themeColor="background1" w:themeShade="80"/>
        <w:rtl/>
      </w:rPr>
      <w:t>פריצות דרך בביולוגיה ב-70 שנות המדינה</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8B8"/>
    <w:multiLevelType w:val="hybridMultilevel"/>
    <w:tmpl w:val="40F68ACC"/>
    <w:lvl w:ilvl="0" w:tplc="500666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8669C"/>
    <w:multiLevelType w:val="hybridMultilevel"/>
    <w:tmpl w:val="A46EA4FA"/>
    <w:lvl w:ilvl="0" w:tplc="C06683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F7C0D"/>
    <w:multiLevelType w:val="hybridMultilevel"/>
    <w:tmpl w:val="D3AAB9BA"/>
    <w:lvl w:ilvl="0" w:tplc="053AE8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B20C2"/>
    <w:multiLevelType w:val="hybridMultilevel"/>
    <w:tmpl w:val="570E39D6"/>
    <w:lvl w:ilvl="0" w:tplc="46267E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333A3"/>
    <w:multiLevelType w:val="hybridMultilevel"/>
    <w:tmpl w:val="86C22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D3948"/>
    <w:multiLevelType w:val="hybridMultilevel"/>
    <w:tmpl w:val="F8B25F64"/>
    <w:lvl w:ilvl="0" w:tplc="00DC5F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C3355"/>
    <w:multiLevelType w:val="hybridMultilevel"/>
    <w:tmpl w:val="318C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D5"/>
    <w:rsid w:val="00002349"/>
    <w:rsid w:val="000435AF"/>
    <w:rsid w:val="001611E5"/>
    <w:rsid w:val="00170311"/>
    <w:rsid w:val="001766A8"/>
    <w:rsid w:val="001F1B9D"/>
    <w:rsid w:val="002526C8"/>
    <w:rsid w:val="002A1AC9"/>
    <w:rsid w:val="002A3BC3"/>
    <w:rsid w:val="003009E0"/>
    <w:rsid w:val="00322FFD"/>
    <w:rsid w:val="00330C0D"/>
    <w:rsid w:val="00382B0B"/>
    <w:rsid w:val="003B65CD"/>
    <w:rsid w:val="004E639D"/>
    <w:rsid w:val="005461DB"/>
    <w:rsid w:val="005521D3"/>
    <w:rsid w:val="005A42F9"/>
    <w:rsid w:val="00611C58"/>
    <w:rsid w:val="006568FD"/>
    <w:rsid w:val="00667D20"/>
    <w:rsid w:val="006C740A"/>
    <w:rsid w:val="006E26BF"/>
    <w:rsid w:val="007233F9"/>
    <w:rsid w:val="007561E7"/>
    <w:rsid w:val="00776793"/>
    <w:rsid w:val="007828AA"/>
    <w:rsid w:val="007D35A3"/>
    <w:rsid w:val="0087719D"/>
    <w:rsid w:val="009503E0"/>
    <w:rsid w:val="00A022B2"/>
    <w:rsid w:val="00A743EA"/>
    <w:rsid w:val="00A85DC1"/>
    <w:rsid w:val="00BB4315"/>
    <w:rsid w:val="00C04557"/>
    <w:rsid w:val="00C10C2B"/>
    <w:rsid w:val="00C41935"/>
    <w:rsid w:val="00D62E99"/>
    <w:rsid w:val="00D97EE0"/>
    <w:rsid w:val="00DF3333"/>
    <w:rsid w:val="00E23D7F"/>
    <w:rsid w:val="00E24809"/>
    <w:rsid w:val="00F44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6529C"/>
  <w15:chartTrackingRefBased/>
  <w15:docId w15:val="{A9DF16A2-4B02-4143-970A-8AFF7E00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AF"/>
  </w:style>
  <w:style w:type="paragraph" w:styleId="Heading1">
    <w:name w:val="heading 1"/>
    <w:basedOn w:val="Normal"/>
    <w:next w:val="Normal"/>
    <w:link w:val="Heading1Char"/>
    <w:uiPriority w:val="9"/>
    <w:qFormat/>
    <w:rsid w:val="00322FFD"/>
    <w:pPr>
      <w:bidi/>
      <w:spacing w:line="360" w:lineRule="auto"/>
      <w:jc w:val="center"/>
      <w:outlineLvl w:val="0"/>
    </w:pPr>
    <w:rPr>
      <w:rFonts w:asciiTheme="minorBidi" w:eastAsia="Times New Roman" w:hAnsiTheme="minorBidi"/>
      <w:b/>
      <w:bCs/>
      <w:u w:val="single"/>
    </w:rPr>
  </w:style>
  <w:style w:type="paragraph" w:styleId="Heading2">
    <w:name w:val="heading 2"/>
    <w:basedOn w:val="Normal"/>
    <w:next w:val="Normal"/>
    <w:link w:val="Heading2Char"/>
    <w:uiPriority w:val="9"/>
    <w:unhideWhenUsed/>
    <w:qFormat/>
    <w:rsid w:val="00322FFD"/>
    <w:pPr>
      <w:bidi/>
      <w:spacing w:line="360" w:lineRule="auto"/>
      <w:jc w:val="both"/>
      <w:outlineLvl w:val="1"/>
    </w:pPr>
    <w:rPr>
      <w:rFonts w:asciiTheme="minorBidi" w:hAnsi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1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41D5"/>
  </w:style>
  <w:style w:type="paragraph" w:styleId="Footer">
    <w:name w:val="footer"/>
    <w:basedOn w:val="Normal"/>
    <w:link w:val="FooterChar"/>
    <w:uiPriority w:val="99"/>
    <w:unhideWhenUsed/>
    <w:rsid w:val="00F441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41D5"/>
  </w:style>
  <w:style w:type="table" w:styleId="TableGrid">
    <w:name w:val="Table Grid"/>
    <w:basedOn w:val="TableNormal"/>
    <w:uiPriority w:val="39"/>
    <w:rsid w:val="005A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2F9"/>
    <w:pPr>
      <w:ind w:left="720"/>
      <w:contextualSpacing/>
    </w:pPr>
  </w:style>
  <w:style w:type="character" w:styleId="Hyperlink">
    <w:name w:val="Hyperlink"/>
    <w:basedOn w:val="DefaultParagraphFont"/>
    <w:uiPriority w:val="99"/>
    <w:unhideWhenUsed/>
    <w:rsid w:val="005A42F9"/>
    <w:rPr>
      <w:color w:val="0563C1" w:themeColor="hyperlink"/>
      <w:u w:val="single"/>
    </w:rPr>
  </w:style>
  <w:style w:type="paragraph" w:styleId="NormalWeb">
    <w:name w:val="Normal (Web)"/>
    <w:basedOn w:val="Normal"/>
    <w:uiPriority w:val="99"/>
    <w:unhideWhenUsed/>
    <w:rsid w:val="00776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7">
    <w:name w:val="date7"/>
    <w:basedOn w:val="DefaultParagraphFont"/>
    <w:rsid w:val="00776793"/>
  </w:style>
  <w:style w:type="character" w:styleId="FollowedHyperlink">
    <w:name w:val="FollowedHyperlink"/>
    <w:basedOn w:val="DefaultParagraphFont"/>
    <w:uiPriority w:val="99"/>
    <w:semiHidden/>
    <w:unhideWhenUsed/>
    <w:rsid w:val="007828AA"/>
    <w:rPr>
      <w:color w:val="954F72" w:themeColor="followedHyperlink"/>
      <w:u w:val="single"/>
    </w:rPr>
  </w:style>
  <w:style w:type="character" w:styleId="Strong">
    <w:name w:val="Strong"/>
    <w:basedOn w:val="DefaultParagraphFont"/>
    <w:uiPriority w:val="22"/>
    <w:qFormat/>
    <w:rsid w:val="005521D3"/>
    <w:rPr>
      <w:b/>
      <w:bCs/>
    </w:rPr>
  </w:style>
  <w:style w:type="character" w:customStyle="1" w:styleId="Heading1Char">
    <w:name w:val="Heading 1 Char"/>
    <w:basedOn w:val="DefaultParagraphFont"/>
    <w:link w:val="Heading1"/>
    <w:uiPriority w:val="9"/>
    <w:rsid w:val="00322FFD"/>
    <w:rPr>
      <w:rFonts w:asciiTheme="minorBidi" w:eastAsia="Times New Roman" w:hAnsiTheme="minorBidi"/>
      <w:b/>
      <w:bCs/>
      <w:u w:val="single"/>
    </w:rPr>
  </w:style>
  <w:style w:type="character" w:customStyle="1" w:styleId="Heading2Char">
    <w:name w:val="Heading 2 Char"/>
    <w:basedOn w:val="DefaultParagraphFont"/>
    <w:link w:val="Heading2"/>
    <w:uiPriority w:val="9"/>
    <w:rsid w:val="00322FFD"/>
    <w:rPr>
      <w:rFonts w:asciiTheme="minorBidi" w:hAnsiTheme="minorBidi"/>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9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pha.net/national/IL-HE/index/%D7%93%D7%A3-%D7%94%D7%91%D7%99%D7%AA-%D7%A9%D7%9C-%D7%90%D7%95%D7%A8%D7%A4%D7%A0%D7%98-%D7%99%D7%A9%D7%A8%D7%90%D7%9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662B2-20FC-4278-911D-43C41DF1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814</Words>
  <Characters>4075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WICC</dc:creator>
  <cp:keywords/>
  <dc:description/>
  <cp:lastModifiedBy>Windows User</cp:lastModifiedBy>
  <cp:revision>9</cp:revision>
  <dcterms:created xsi:type="dcterms:W3CDTF">2018-07-15T18:44:00Z</dcterms:created>
  <dcterms:modified xsi:type="dcterms:W3CDTF">2018-07-22T12:15:00Z</dcterms:modified>
</cp:coreProperties>
</file>